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393431" w14:textId="77777777" w:rsidR="006578C4" w:rsidRDefault="00CD6799" w:rsidP="00E03ABD">
      <w:pPr>
        <w:pStyle w:val="papertitle"/>
        <w:spacing w:before="5pt" w:beforeAutospacing="1" w:after="5pt" w:afterAutospacing="1"/>
      </w:pPr>
      <w:r w:rsidRPr="00E03ABD">
        <w:t>A Capacity-Aware Framework for Hospital Readmission Risk Prediction and Decision Support</w:t>
      </w:r>
      <w:r w:rsidRPr="00CD6799">
        <w:t xml:space="preserve"> </w:t>
      </w:r>
    </w:p>
    <w:p w14:paraId="48ED4284" w14:textId="77777777" w:rsidR="00E01FBF" w:rsidRPr="00CA4392" w:rsidRDefault="00E01FBF" w:rsidP="00E01FBF">
      <w:pPr>
        <w:pStyle w:val="Author"/>
        <w:spacing w:before="5pt" w:beforeAutospacing="1" w:after="5pt" w:afterAutospacing="1" w:line="6pt" w:lineRule="auto"/>
        <w:rPr>
          <w:sz w:val="16"/>
          <w:szCs w:val="16"/>
        </w:rPr>
        <w:sectPr w:rsidR="00E01FBF" w:rsidRPr="00CA4392" w:rsidSect="00E01FBF">
          <w:footerReference w:type="first" r:id="rId8"/>
          <w:pgSz w:w="612pt" w:h="792pt" w:code="1"/>
          <w:pgMar w:top="54pt" w:right="44.65pt" w:bottom="72pt" w:left="44.65pt" w:header="36pt" w:footer="36pt" w:gutter="0pt"/>
          <w:cols w:space="36pt"/>
          <w:titlePg/>
          <w:docGrid w:linePitch="360"/>
        </w:sectPr>
      </w:pPr>
    </w:p>
    <w:p w14:paraId="511D9905" w14:textId="2E09B971" w:rsidR="00E01FBF" w:rsidRDefault="005245FD" w:rsidP="001A475F">
      <w:pPr>
        <w:pStyle w:val="Author"/>
        <w:spacing w:before="0pt" w:after="0pt"/>
        <w:rPr>
          <w:sz w:val="18"/>
          <w:szCs w:val="18"/>
        </w:rPr>
      </w:pPr>
      <w:r w:rsidRPr="005245FD">
        <w:rPr>
          <w:sz w:val="18"/>
          <w:szCs w:val="18"/>
        </w:rPr>
        <w:t>Hajer Sayyar AlHosani</w:t>
      </w:r>
      <w:r w:rsidR="00E01FBF" w:rsidRPr="00F847A6">
        <w:rPr>
          <w:sz w:val="18"/>
          <w:szCs w:val="18"/>
        </w:rPr>
        <w:br/>
      </w:r>
      <w:r w:rsidR="00E01FBF">
        <w:rPr>
          <w:sz w:val="18"/>
          <w:szCs w:val="18"/>
        </w:rPr>
        <w:t>Business Analytics Program</w:t>
      </w:r>
      <w:r w:rsidR="00E01FBF" w:rsidRPr="00F847A6">
        <w:rPr>
          <w:sz w:val="18"/>
          <w:szCs w:val="18"/>
        </w:rPr>
        <w:br/>
      </w:r>
      <w:r w:rsidR="00E01FBF">
        <w:rPr>
          <w:sz w:val="18"/>
          <w:szCs w:val="18"/>
        </w:rPr>
        <w:t>Abu Dhabi School of Management</w:t>
      </w:r>
      <w:r w:rsidR="00E01FBF" w:rsidRPr="00E30C3D">
        <w:rPr>
          <w:sz w:val="18"/>
          <w:szCs w:val="18"/>
        </w:rPr>
        <w:br/>
      </w:r>
      <w:r w:rsidR="00E01FBF">
        <w:rPr>
          <w:sz w:val="18"/>
          <w:szCs w:val="18"/>
        </w:rPr>
        <w:t>Abu Dhabi, United Arab Emirates</w:t>
      </w:r>
      <w:r w:rsidR="00E01FBF" w:rsidRPr="00F847A6">
        <w:rPr>
          <w:sz w:val="18"/>
          <w:szCs w:val="18"/>
        </w:rPr>
        <w:br/>
      </w:r>
      <w:r w:rsidRPr="000950B1">
        <w:rPr>
          <w:sz w:val="18"/>
          <w:szCs w:val="18"/>
        </w:rPr>
        <w:t>adsm-215601@adsm.ac.ae</w:t>
      </w:r>
      <w:r w:rsidR="00E01FBF">
        <w:rPr>
          <w:sz w:val="18"/>
          <w:szCs w:val="18"/>
        </w:rPr>
        <w:br/>
      </w:r>
      <w:r w:rsidR="00E01FBF">
        <w:rPr>
          <w:sz w:val="18"/>
          <w:szCs w:val="18"/>
        </w:rPr>
        <w:br/>
      </w:r>
      <w:r w:rsidR="00E01FBF">
        <w:rPr>
          <w:sz w:val="18"/>
          <w:szCs w:val="18"/>
        </w:rPr>
        <w:br w:type="column"/>
      </w:r>
      <w:r w:rsidR="00E01FBF">
        <w:rPr>
          <w:sz w:val="18"/>
          <w:szCs w:val="18"/>
        </w:rPr>
        <w:t>Ishtiaq Rasool Khan</w:t>
      </w:r>
      <w:r w:rsidR="00E01FBF" w:rsidRPr="00F847A6">
        <w:rPr>
          <w:sz w:val="18"/>
          <w:szCs w:val="18"/>
        </w:rPr>
        <w:br/>
      </w:r>
      <w:r w:rsidR="00E01FBF">
        <w:rPr>
          <w:sz w:val="18"/>
          <w:szCs w:val="18"/>
        </w:rPr>
        <w:t>Business Analytics Program</w:t>
      </w:r>
      <w:r w:rsidR="00E01FBF" w:rsidRPr="00F847A6">
        <w:rPr>
          <w:sz w:val="18"/>
          <w:szCs w:val="18"/>
        </w:rPr>
        <w:br/>
      </w:r>
      <w:r w:rsidR="00E01FBF">
        <w:rPr>
          <w:sz w:val="18"/>
          <w:szCs w:val="18"/>
        </w:rPr>
        <w:t>Abu Dhabi School of Management</w:t>
      </w:r>
      <w:r w:rsidR="00E01FBF" w:rsidRPr="00E30C3D">
        <w:rPr>
          <w:sz w:val="18"/>
          <w:szCs w:val="18"/>
        </w:rPr>
        <w:br/>
      </w:r>
      <w:r w:rsidR="00E01FBF">
        <w:rPr>
          <w:sz w:val="18"/>
          <w:szCs w:val="18"/>
        </w:rPr>
        <w:t>Abu Dhabi, United Arab Emirates</w:t>
      </w:r>
      <w:r w:rsidR="00E01FBF" w:rsidRPr="00F847A6">
        <w:rPr>
          <w:sz w:val="18"/>
          <w:szCs w:val="18"/>
        </w:rPr>
        <w:br/>
      </w:r>
      <w:r w:rsidR="00E01FBF" w:rsidRPr="000950B1">
        <w:rPr>
          <w:sz w:val="18"/>
          <w:szCs w:val="18"/>
        </w:rPr>
        <w:t>i.khan@adsm.ac.ae</w:t>
      </w:r>
      <w:r w:rsidR="00E01FBF">
        <w:rPr>
          <w:sz w:val="18"/>
          <w:szCs w:val="18"/>
        </w:rPr>
        <w:br/>
        <w:t xml:space="preserve">ORCID: </w:t>
      </w:r>
      <w:r w:rsidR="00E01FBF" w:rsidRPr="00E30C3D">
        <w:rPr>
          <w:sz w:val="18"/>
          <w:szCs w:val="18"/>
        </w:rPr>
        <w:t>0000-0002-3887-9052</w:t>
      </w:r>
    </w:p>
    <w:p w14:paraId="77843133" w14:textId="77777777" w:rsidR="00E01FBF" w:rsidRPr="006347CF" w:rsidRDefault="00E01FBF" w:rsidP="001A475F">
      <w:pPr>
        <w:pStyle w:val="Author"/>
        <w:spacing w:before="0pt" w:after="0pt"/>
        <w:rPr>
          <w:sz w:val="18"/>
          <w:szCs w:val="18"/>
        </w:rPr>
        <w:sectPr w:rsidR="00E01FBF" w:rsidRPr="006347CF" w:rsidSect="00E01FBF">
          <w:type w:val="continuous"/>
          <w:pgSz w:w="612pt" w:h="792pt" w:code="1"/>
          <w:pgMar w:top="54pt" w:right="44.65pt" w:bottom="72pt" w:left="44.65pt" w:header="36pt" w:footer="36pt" w:gutter="0pt"/>
          <w:cols w:num="2" w:space="10.80pt"/>
          <w:docGrid w:linePitch="360"/>
        </w:sectPr>
      </w:pPr>
    </w:p>
    <w:p w14:paraId="5A63400D" w14:textId="77777777" w:rsidR="001A475F" w:rsidRPr="001A475F" w:rsidRDefault="001A475F" w:rsidP="001A475F"/>
    <w:p w14:paraId="53255E5D" w14:textId="77777777" w:rsidR="009303D9" w:rsidRPr="001A475F" w:rsidRDefault="001A475F" w:rsidP="001A475F">
      <w:pPr>
        <w:rPr>
          <w:sz w:val="18"/>
          <w:szCs w:val="18"/>
        </w:rPr>
      </w:pPr>
      <w:hyperlink r:id="rId9" w:history="1">
        <w:r w:rsidRPr="001A475F">
          <w:rPr>
            <w:rStyle w:val="Hyperlink"/>
            <w:sz w:val="18"/>
            <w:szCs w:val="18"/>
          </w:rPr>
          <w:t>https://doi.org/10.63962/NAOM7888</w:t>
        </w:r>
      </w:hyperlink>
    </w:p>
    <w:p w14:paraId="6D618B15" w14:textId="77777777" w:rsidR="001A475F" w:rsidRPr="001A475F" w:rsidRDefault="001A475F" w:rsidP="001A475F">
      <w:pPr>
        <w:rPr>
          <w:sz w:val="18"/>
          <w:szCs w:val="18"/>
        </w:rPr>
      </w:pPr>
    </w:p>
    <w:p w14:paraId="44292629" w14:textId="29FE76AE" w:rsidR="001A475F" w:rsidRPr="00F142A4" w:rsidRDefault="001A475F" w:rsidP="001A475F">
      <w:pPr>
        <w:sectPr w:rsidR="001A475F" w:rsidRPr="00F142A4">
          <w:footerReference w:type="first" r:id="rId10"/>
          <w:type w:val="continuous"/>
          <w:pgSz w:w="612pt" w:h="792pt" w:code="1"/>
          <w:pgMar w:top="54pt" w:right="44.65pt" w:bottom="72pt" w:left="44.65pt" w:header="36pt" w:footer="36pt" w:gutter="0pt"/>
          <w:cols w:space="36pt"/>
          <w:docGrid w:linePitch="360"/>
        </w:sectPr>
      </w:pPr>
    </w:p>
    <w:p w14:paraId="1F70667F" w14:textId="7532A50E" w:rsidR="00CB0336" w:rsidRPr="00F142A4" w:rsidRDefault="009303D9" w:rsidP="00CB0336">
      <w:pPr>
        <w:pStyle w:val="Abstract"/>
        <w:rPr>
          <w:lang w:val="en-AE"/>
        </w:rPr>
      </w:pPr>
      <w:r w:rsidRPr="00F142A4">
        <w:t>Abstract—</w:t>
      </w:r>
      <w:r w:rsidR="00CB0336" w:rsidRPr="00F142A4">
        <w:rPr>
          <w:rFonts w:eastAsia="Times New Roman"/>
          <w:b w:val="0"/>
          <w:bCs w:val="0"/>
          <w:sz w:val="24"/>
          <w:szCs w:val="24"/>
          <w:lang w:val="en-AE" w:eastAsia="en-AE"/>
        </w:rPr>
        <w:t xml:space="preserve"> </w:t>
      </w:r>
      <w:r w:rsidR="00CB0336" w:rsidRPr="00F142A4">
        <w:rPr>
          <w:lang w:val="en-AE"/>
        </w:rPr>
        <w:t xml:space="preserve">Hospital readmissions within 30 days remain a major operational and cost challenge in healthcare systems. While many studies focus on improving predictive accuracy using machine learning, limited attention is given to how predictions can support real-world decision-making under operational constraints. This study proposes a capacity-aware enterprise framework that integrates predictive analytics with workload-based prioritization and governance-oriented evaluation. The framework aligns risk prediction with realistic intervention capacity using </w:t>
      </w:r>
      <w:proofErr w:type="gramStart"/>
      <w:r w:rsidR="00CB0336" w:rsidRPr="00F142A4">
        <w:rPr>
          <w:lang w:val="en-AE"/>
        </w:rPr>
        <w:t>Top-K</w:t>
      </w:r>
      <w:proofErr w:type="gramEnd"/>
      <w:r w:rsidR="00CB0336" w:rsidRPr="00F142A4">
        <w:rPr>
          <w:lang w:val="en-AE"/>
        </w:rPr>
        <w:t xml:space="preserve"> prioritization and incorporates calibration and subgroup analysis to support reliability and transparency. Results demonstrate that even moderately accurate models can support effective decision-making when aligned with operational constraints. The study contributes a practical approach for translating predictive analytics into actionable and responsible clinical decision support.</w:t>
      </w:r>
    </w:p>
    <w:p w14:paraId="147BF741" w14:textId="5BC9EA7D" w:rsidR="003E0CD2" w:rsidRPr="00F142A4" w:rsidRDefault="004D72B5" w:rsidP="003E0CD2">
      <w:pPr>
        <w:pStyle w:val="Keywords"/>
        <w:rPr>
          <w:i w:val="0"/>
          <w:lang w:val="en-AE"/>
        </w:rPr>
      </w:pPr>
      <w:r w:rsidRPr="00F142A4">
        <w:rPr>
          <w:i w:val="0"/>
        </w:rPr>
        <w:t>Keywords—</w:t>
      </w:r>
      <w:r w:rsidR="003E0CD2" w:rsidRPr="00F142A4">
        <w:rPr>
          <w:rFonts w:eastAsia="Times New Roman"/>
          <w:b w:val="0"/>
          <w:bCs w:val="0"/>
          <w:i w:val="0"/>
          <w:sz w:val="24"/>
          <w:szCs w:val="24"/>
          <w:lang w:val="en-AE" w:eastAsia="en-AE"/>
        </w:rPr>
        <w:t xml:space="preserve"> </w:t>
      </w:r>
      <w:r w:rsidR="003E0CD2" w:rsidRPr="00F142A4">
        <w:rPr>
          <w:i w:val="0"/>
          <w:lang w:val="en-AE"/>
        </w:rPr>
        <w:t>Hospital readmission prediction, Machine learning in healthcare, Capacity-aware decision support, Risk stratification, Responsible AI</w:t>
      </w:r>
    </w:p>
    <w:p w14:paraId="7F774290" w14:textId="476525E3" w:rsidR="004E082F" w:rsidRDefault="0062463A" w:rsidP="0062463A">
      <w:pPr>
        <w:pStyle w:val="Heading1"/>
        <w:numPr>
          <w:ilvl w:val="0"/>
          <w:numId w:val="36"/>
        </w:numPr>
        <w:ind w:start="106.35pt" w:hanging="21.30pt"/>
        <w:jc w:val="both"/>
      </w:pPr>
      <w:r w:rsidRPr="00D632BE">
        <w:t>Introduction</w:t>
      </w:r>
    </w:p>
    <w:p w14:paraId="5028F820" w14:textId="12D6852B" w:rsidR="001E67C6" w:rsidRPr="007A1061" w:rsidRDefault="001E67C6" w:rsidP="0062463A">
      <w:pPr>
        <w:pStyle w:val="BodyText"/>
      </w:pPr>
      <w:r w:rsidRPr="007A1061">
        <w:t>Hospital readmissions within 30 days remain a major challenge for healthcare systems, with significant clinical and operational implications. Reducing avoidable readmissions has become a priority due to increasing demand, limited resources, and pressure to improve care quality.</w:t>
      </w:r>
      <w:r w:rsidR="0062463A">
        <w:t xml:space="preserve"> </w:t>
      </w:r>
      <w:r w:rsidRPr="007A1061">
        <w:t>Machine learning (ML) models have been widely used to predict readmission risk using electronic health records (EHRs). Although these models achieve moderate predictive performance, most studies focus on accuracy rather than how predictions are used in real-world decision-making.</w:t>
      </w:r>
      <w:r w:rsidR="0062463A">
        <w:t xml:space="preserve"> </w:t>
      </w:r>
      <w:r w:rsidRPr="007A1061">
        <w:t>In practice, healthcare systems operate under constrained resources, making it difficult to act on all predicted high-risk patients. As a result, there is a need to align predictive outputs with operational capacity and decision workflows.</w:t>
      </w:r>
    </w:p>
    <w:p w14:paraId="4EC3D451" w14:textId="77777777" w:rsidR="001E67C6" w:rsidRDefault="001E67C6" w:rsidP="0062463A">
      <w:pPr>
        <w:pStyle w:val="BodyText"/>
      </w:pPr>
      <w:r w:rsidRPr="007A1061">
        <w:t>This study adopts a Design Science Research (DSR) approach to propose a capacity-aware enterprise framework that integrates predictive analytics with decision-making. The framework uses Top-K risk stratification to prioritize patients based on available resources, enabling more practical and actionable decision support.</w:t>
      </w:r>
    </w:p>
    <w:p w14:paraId="0B729625" w14:textId="0CF0215B" w:rsidR="00700187" w:rsidRDefault="00700187" w:rsidP="00700187">
      <w:pPr>
        <w:pStyle w:val="Heading1"/>
        <w:numPr>
          <w:ilvl w:val="0"/>
          <w:numId w:val="36"/>
        </w:numPr>
        <w:ind w:start="106.35pt" w:hanging="21.30pt"/>
        <w:jc w:val="both"/>
      </w:pPr>
      <w:r>
        <w:t>Related Work</w:t>
      </w:r>
    </w:p>
    <w:p w14:paraId="0019D980" w14:textId="30AF8305" w:rsidR="00700187" w:rsidRDefault="00700187" w:rsidP="00394918">
      <w:pPr>
        <w:pStyle w:val="BodyText"/>
      </w:pPr>
      <w:r>
        <w:t xml:space="preserve">Hospital readmissions within 30 days are widely used as indicators of healthcare quality, safety, and efficiency, and they </w:t>
      </w:r>
      <w:r>
        <w:t xml:space="preserve">remain a major area of predictive modeling research. Prior studies show that structured EHR data, including demographics, comorbidities, utilization history, laboratory results, and discharge-related variables, can support readmission prediction across many clinical populations, but performance is usually only moderate rather than exceptional </w:t>
      </w:r>
      <w:r w:rsidR="00394918" w:rsidRPr="00394918">
        <w:rPr>
          <w:lang w:val="en-US"/>
        </w:rPr>
        <w:t>[2], [6], [8]</w:t>
      </w:r>
      <w:r>
        <w:t xml:space="preserve">. Comparative work further suggests that while machine learning models such as random forests, gradient boosting, and </w:t>
      </w:r>
      <w:proofErr w:type="spellStart"/>
      <w:r>
        <w:t>LightGBM</w:t>
      </w:r>
      <w:proofErr w:type="spellEnd"/>
      <w:r>
        <w:t xml:space="preserve"> may outperform logistic regression, the gains are often modest and context dependent, with calibration, feature quality, and data relevance often mattering more than algorithmic complexity alone </w:t>
      </w:r>
      <w:r w:rsidR="00394918" w:rsidRPr="00394918">
        <w:rPr>
          <w:lang w:val="en-US"/>
        </w:rPr>
        <w:t>[5], [9], [10].</w:t>
      </w:r>
    </w:p>
    <w:p w14:paraId="4E80135D" w14:textId="65A38AAF" w:rsidR="00700187" w:rsidRDefault="00700187" w:rsidP="00394918">
      <w:pPr>
        <w:pStyle w:val="BodyText"/>
      </w:pPr>
      <w:r>
        <w:t xml:space="preserve">More advanced approaches, including deep learning, embeddings, NLP, and multimodal models, have been explored to capture temporal and contextual information that structured data may miss. Although some studies report improved discrimination, these gains are not always consistent, and they often come at the cost of lower interpretability, greater implementation complexity, and weaker real-world </w:t>
      </w:r>
      <w:proofErr w:type="spellStart"/>
      <w:r>
        <w:t>deployability</w:t>
      </w:r>
      <w:proofErr w:type="spellEnd"/>
      <w:r>
        <w:t xml:space="preserve"> </w:t>
      </w:r>
      <w:r w:rsidR="00394918" w:rsidRPr="00394918">
        <w:rPr>
          <w:lang w:val="en-US"/>
        </w:rPr>
        <w:t>[1], [3], [7]</w:t>
      </w:r>
      <w:r>
        <w:t xml:space="preserve"> At the same time, interpretability and fairness have become central concerns in healthcare AI, with recent work emphasizing explainability, subgroup performance, and bias assessment as necessary for trustworthy use in practice </w:t>
      </w:r>
      <w:r w:rsidR="00394918" w:rsidRPr="00394918">
        <w:rPr>
          <w:lang w:val="en-US"/>
        </w:rPr>
        <w:t>[4], [11], [12].</w:t>
      </w:r>
    </w:p>
    <w:p w14:paraId="04715877" w14:textId="49FE4ACC" w:rsidR="00700187" w:rsidRDefault="00700187" w:rsidP="00700187">
      <w:pPr>
        <w:pStyle w:val="BodyText"/>
      </w:pPr>
      <w:r>
        <w:t>Overall, the literature suggests that the main challenge is no longer whether readmission can be predicted, but how such predictions can be integrated into operationally realistic and responsibly governed clinical workflows. Most prior studies focus on predictive accuracy, while giving less attention to constrained intervention capacity, threshold selection, monitoring, and decision integration. This study is positioned within that gap by treating readmission prediction not as a standalone technical task, but as part of a broader enterprise framework that links predictive analytics with capacity-aware decision-making, governance, and sustainable implementation.</w:t>
      </w:r>
    </w:p>
    <w:p w14:paraId="427D98E4" w14:textId="32D3B41C" w:rsidR="00700187" w:rsidRPr="007A1061" w:rsidRDefault="00700187" w:rsidP="00700187">
      <w:pPr>
        <w:pStyle w:val="Heading1"/>
        <w:numPr>
          <w:ilvl w:val="0"/>
          <w:numId w:val="36"/>
        </w:numPr>
        <w:ind w:start="106.35pt" w:hanging="21.30pt"/>
        <w:jc w:val="both"/>
        <w:rPr>
          <w:spacing w:val="-1"/>
          <w:lang w:val="x-none" w:eastAsia="x-none"/>
        </w:rPr>
      </w:pPr>
      <w:r>
        <w:t>Methodology</w:t>
      </w:r>
    </w:p>
    <w:p w14:paraId="493A3777" w14:textId="74097DA1" w:rsidR="00B424CC" w:rsidRPr="007A1061" w:rsidRDefault="00B424CC" w:rsidP="005B72BB">
      <w:pPr>
        <w:pStyle w:val="BodyText"/>
      </w:pPr>
      <w:r w:rsidRPr="007A1061">
        <w:t>This study adopts a Design Science Research (DSR) methodology to develop and evaluate a capacity-aware enterprise framework for hospital readmission management. DSR is appropriate for this research as it focuses on the creation of a practical artifact that addresses real-world problems through the integration of theory and application.</w:t>
      </w:r>
    </w:p>
    <w:p w14:paraId="596E9A09" w14:textId="77777777" w:rsidR="00B424CC" w:rsidRPr="007A1061" w:rsidRDefault="00B424CC" w:rsidP="007A1061">
      <w:pPr>
        <w:pStyle w:val="BodyText"/>
      </w:pPr>
      <w:r w:rsidRPr="007A1061">
        <w:lastRenderedPageBreak/>
        <w:t>The development of the proposed framework follows a structured and traceable process consisting of three main phases: problem identification, framework design, and evaluation.</w:t>
      </w:r>
    </w:p>
    <w:p w14:paraId="4FD8DA67" w14:textId="1916966F" w:rsidR="00B424CC" w:rsidRPr="007A1061" w:rsidRDefault="00B424CC" w:rsidP="00657640">
      <w:pPr>
        <w:pStyle w:val="Heading2"/>
        <w:numPr>
          <w:ilvl w:val="0"/>
          <w:numId w:val="37"/>
        </w:numPr>
      </w:pPr>
      <w:r w:rsidRPr="007A1061">
        <w:t>Problem Identification and Requirement Definition:</w:t>
      </w:r>
    </w:p>
    <w:p w14:paraId="1AE6736F" w14:textId="5A964A3D" w:rsidR="00B424CC" w:rsidRPr="007A1061" w:rsidRDefault="00B424CC" w:rsidP="007A1061">
      <w:pPr>
        <w:pStyle w:val="BodyText"/>
      </w:pPr>
      <w:r w:rsidRPr="007A1061">
        <w:t>The first phase involved identifying key limitations in existing readmission prediction research through a structured review of the literature. Prior studies demonstrate that machine learning models can achieve moderate predictive performance; however, they often fail to translate into real-world impact due to limited integration with operational workflows. In addition, critical factors such as capacity constraints, decision prioritization, governance, and model monitoring are frequently overlooked. These gaps informed the need for a framework that connects predictive analytics with practical decision-making in healthcare settings.</w:t>
      </w:r>
    </w:p>
    <w:p w14:paraId="15E729FD" w14:textId="77777777" w:rsidR="00B424CC" w:rsidRPr="007A1061" w:rsidRDefault="00B424CC" w:rsidP="007A1061">
      <w:pPr>
        <w:pStyle w:val="BodyText"/>
      </w:pPr>
      <w:r w:rsidRPr="007A1061">
        <w:t>To further define requirements, the study considers typical hospital operational constraints, including limited care-management capacity, competing clinical priorities, and the need for transparent and accountable decision processes. These considerations guided the formulation of design objectives focused on actionability, scalability, and alignment with real-world workflows.</w:t>
      </w:r>
    </w:p>
    <w:p w14:paraId="76E94F96" w14:textId="333CE49B" w:rsidR="00B424CC" w:rsidRPr="007A1061" w:rsidRDefault="00B424CC" w:rsidP="00657640">
      <w:pPr>
        <w:pStyle w:val="Heading2"/>
        <w:numPr>
          <w:ilvl w:val="0"/>
          <w:numId w:val="37"/>
        </w:numPr>
      </w:pPr>
      <w:r w:rsidRPr="007A1061">
        <w:t>Framework Design and Development:</w:t>
      </w:r>
    </w:p>
    <w:p w14:paraId="193025E9" w14:textId="227B9992" w:rsidR="00B424CC" w:rsidRPr="007A1061" w:rsidRDefault="00B424CC" w:rsidP="007A1061">
      <w:pPr>
        <w:pStyle w:val="BodyText"/>
      </w:pPr>
      <w:r w:rsidRPr="007A1061">
        <w:t xml:space="preserve">Based on the identified requirements, the framework was developed as a layered architecture consisting of five interrelated components: business alignment, AI capability, governance, monitoring and </w:t>
      </w:r>
      <w:proofErr w:type="spellStart"/>
      <w:r w:rsidRPr="007A1061">
        <w:t>MLOps</w:t>
      </w:r>
      <w:proofErr w:type="spellEnd"/>
      <w:r w:rsidRPr="007A1061">
        <w:t>, and business intelligence (BI)–driven decision support.</w:t>
      </w:r>
      <w:r w:rsidR="00700187">
        <w:t xml:space="preserve"> </w:t>
      </w:r>
      <w:r w:rsidRPr="007A1061">
        <w:t>Each layer was derived through a combination of literature synthesis and domain-informed reasoning</w:t>
      </w:r>
      <w:r w:rsidR="00657640">
        <w:t xml:space="preserve">, and </w:t>
      </w:r>
      <w:r w:rsidRPr="007A1061">
        <w:t>mapped to a practical function within hospital operations</w:t>
      </w:r>
      <w:r w:rsidR="00657640">
        <w:t xml:space="preserve">, as discussed in the next section. </w:t>
      </w:r>
      <w:r w:rsidRPr="007A1061">
        <w:t>A key design principle of the framework is the use of capacity-aligned Top-K prioritization, where patients are ranked based on predicted risk and selected according to available intervention capacity. This approach ensures that predictive outputs are directly linked to actionable decisions rather than abstract probability thresholds.</w:t>
      </w:r>
    </w:p>
    <w:p w14:paraId="672B0BF9" w14:textId="4FD16D67" w:rsidR="00B424CC" w:rsidRPr="007A1061" w:rsidRDefault="00B424CC" w:rsidP="00657640">
      <w:pPr>
        <w:pStyle w:val="Heading2"/>
        <w:numPr>
          <w:ilvl w:val="0"/>
          <w:numId w:val="37"/>
        </w:numPr>
      </w:pPr>
      <w:r w:rsidRPr="007A1061">
        <w:t>Demonstration and Evaluation:</w:t>
      </w:r>
    </w:p>
    <w:p w14:paraId="0A96E608" w14:textId="344351B3" w:rsidR="00B424CC" w:rsidRPr="007A1061" w:rsidRDefault="00B424CC" w:rsidP="007A1061">
      <w:pPr>
        <w:pStyle w:val="BodyText"/>
      </w:pPr>
      <w:r w:rsidRPr="007A1061">
        <w:t>The framework was instantiated using a real-world healthcare dataset and evaluated through a combination of predictive modeling and decision-level simulation. It is important to distinguish between two levels of evaluation in this study.</w:t>
      </w:r>
      <w:r w:rsidR="005B72BB">
        <w:t xml:space="preserve"> </w:t>
      </w:r>
      <w:r w:rsidRPr="007A1061">
        <w:t>First, the predictive models were evaluated using standard performance metrics, including discrimination (AUROC), calibration (expected calibration error), and capacity-aware Top-K performance.</w:t>
      </w:r>
      <w:r w:rsidR="00700187">
        <w:t xml:space="preserve"> </w:t>
      </w:r>
      <w:r w:rsidRPr="007A1061">
        <w:t>Second, the framework itself was evaluated through a simulated decision-making scenario that reflects realistic hospital constraints. In this scenario, patients were prioritized based on Top-K selection under limited intervention capacity, enabling assessment of how predictive outputs support resource allocation and clinical decision-making.</w:t>
      </w:r>
    </w:p>
    <w:p w14:paraId="5A03847E" w14:textId="77777777" w:rsidR="00B424CC" w:rsidRPr="007A1061" w:rsidRDefault="00B424CC" w:rsidP="007A1061">
      <w:pPr>
        <w:pStyle w:val="BodyText"/>
      </w:pPr>
      <w:r w:rsidRPr="007A1061">
        <w:t>In addition, governance-related aspects of the framework were assessed through calibration analysis and subgroup performance evaluation across demographic groups. This ensures that the framework supports not only predictive performance but also transparency and responsible AI use.</w:t>
      </w:r>
    </w:p>
    <w:p w14:paraId="6BB8364F" w14:textId="77777777" w:rsidR="00B424CC" w:rsidRPr="007A1061" w:rsidRDefault="00B424CC" w:rsidP="007A1061">
      <w:pPr>
        <w:pStyle w:val="BodyText"/>
      </w:pPr>
      <w:r w:rsidRPr="007A1061">
        <w:t xml:space="preserve">The models were implemented using Python with Scikit-learn and </w:t>
      </w:r>
      <w:proofErr w:type="spellStart"/>
      <w:r w:rsidRPr="007A1061">
        <w:t>XGBoost</w:t>
      </w:r>
      <w:proofErr w:type="spellEnd"/>
      <w:r w:rsidRPr="007A1061">
        <w:t xml:space="preserve"> libraries. Data preprocessing included median imputation for continuous variables and mode imputation for categorical variables, followed by one-hot encoding. The dataset was split into training (80%) and testing (20%) sets using stratified sampling.</w:t>
      </w:r>
    </w:p>
    <w:p w14:paraId="7F4EA11C" w14:textId="77777777" w:rsidR="00B424CC" w:rsidRPr="007A1061" w:rsidRDefault="00B424CC" w:rsidP="007A1061">
      <w:pPr>
        <w:pStyle w:val="BodyText"/>
      </w:pPr>
      <w:r w:rsidRPr="007A1061">
        <w:t xml:space="preserve">Hyperparameters were optimized using grid search with cross-validation. For </w:t>
      </w:r>
      <w:proofErr w:type="spellStart"/>
      <w:r w:rsidRPr="007A1061">
        <w:t>XGBoost</w:t>
      </w:r>
      <w:proofErr w:type="spellEnd"/>
      <w:r w:rsidRPr="007A1061">
        <w:t>, parameters such as learning rate, maximum depth, and number of estimators were tuned. Model evaluation was conducted using AUROC, expected calibration error (ECE), and capacity-aware Top-K performance metrics.</w:t>
      </w:r>
    </w:p>
    <w:p w14:paraId="6B470E06" w14:textId="2056D111" w:rsidR="007A029C" w:rsidRDefault="00B424CC" w:rsidP="007A1061">
      <w:pPr>
        <w:pStyle w:val="BodyText"/>
      </w:pPr>
      <w:r w:rsidRPr="007A1061">
        <w:t>This DSR-based approach ensures that the proposed framework is systematically developed, theoretically grounded, and practically applicable within real healthcare environments.</w:t>
      </w:r>
    </w:p>
    <w:p w14:paraId="13712687" w14:textId="5B39F9A3" w:rsidR="005B72BB" w:rsidRPr="007A1061" w:rsidRDefault="005B72BB" w:rsidP="005B72BB">
      <w:pPr>
        <w:pStyle w:val="Heading1"/>
        <w:numPr>
          <w:ilvl w:val="0"/>
          <w:numId w:val="36"/>
        </w:numPr>
        <w:ind w:start="28.35pt" w:hanging="28.35pt"/>
        <w:rPr>
          <w:rtl/>
        </w:rPr>
      </w:pPr>
      <w:r>
        <w:t>Framework and Decision Workflow</w:t>
      </w:r>
    </w:p>
    <w:p w14:paraId="0F159B09" w14:textId="77777777" w:rsidR="00E02873" w:rsidRPr="00E02873" w:rsidRDefault="00E02873" w:rsidP="007A1061">
      <w:pPr>
        <w:pStyle w:val="BodyText"/>
      </w:pPr>
      <w:r w:rsidRPr="00E02873">
        <w:t>The proposed framework conceptualizes hospital readmission prediction as an integrated decision-support system rather than a standalone predictive model. It is designed to bridge the gap between predictive analytics and real-world clinical decision-making by aligning model outputs with operational constraints and healthcare workflows.</w:t>
      </w:r>
    </w:p>
    <w:p w14:paraId="46C6AA20" w14:textId="096F1376" w:rsidR="00562822" w:rsidRPr="00E02873" w:rsidRDefault="00E02873" w:rsidP="00562822">
      <w:pPr>
        <w:pStyle w:val="BodyText"/>
      </w:pPr>
      <w:r w:rsidRPr="00E02873">
        <w:t xml:space="preserve">As illustrated in Fig. 1, the framework consists of five interconnected layers: business alignment, AI capability, governance, monitoring and </w:t>
      </w:r>
      <w:proofErr w:type="spellStart"/>
      <w:r w:rsidRPr="00E02873">
        <w:t>MLOps</w:t>
      </w:r>
      <w:proofErr w:type="spellEnd"/>
      <w:r w:rsidRPr="00E02873">
        <w:t>, and business intelligence (BI)–driven decision support. These layers were derived through a structured synthesis of existing literature and healthcare operational requirements, ensuring that each component addresses a specific limitation identified in prior studies.</w:t>
      </w:r>
    </w:p>
    <w:p w14:paraId="50D855D6" w14:textId="2BB2E606" w:rsidR="00AE71DA" w:rsidRDefault="00562822" w:rsidP="00562822">
      <w:pPr>
        <w:pStyle w:val="BodyText"/>
        <w:ind w:firstLine="0pt"/>
        <w:jc w:val="center"/>
      </w:pPr>
      <w:r w:rsidRPr="00562822">
        <w:rPr>
          <w:noProof/>
        </w:rPr>
        <w:drawing>
          <wp:inline distT="0" distB="0" distL="0" distR="0" wp14:anchorId="092F4AA7" wp14:editId="3090D21A">
            <wp:extent cx="2280591" cy="2073059"/>
            <wp:effectExtent l="0" t="0" r="5715" b="3810"/>
            <wp:docPr id="175001545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750015457" name=""/>
                    <pic:cNvPicPr/>
                  </pic:nvPicPr>
                  <pic:blipFill>
                    <a:blip r:embed="rId11"/>
                    <a:stretch>
                      <a:fillRect/>
                    </a:stretch>
                  </pic:blipFill>
                  <pic:spPr>
                    <a:xfrm>
                      <a:off x="0" y="0"/>
                      <a:ext cx="2295807" cy="2086891"/>
                    </a:xfrm>
                    <a:prstGeom prst="rect">
                      <a:avLst/>
                    </a:prstGeom>
                  </pic:spPr>
                </pic:pic>
              </a:graphicData>
            </a:graphic>
          </wp:inline>
        </w:drawing>
      </w:r>
    </w:p>
    <w:p w14:paraId="0325B39F" w14:textId="24233BCD" w:rsidR="00562822" w:rsidRPr="00562822" w:rsidRDefault="00562822" w:rsidP="00562822">
      <w:pPr>
        <w:pStyle w:val="figurecaption"/>
        <w:rPr>
          <w:sz w:val="12"/>
          <w:szCs w:val="12"/>
          <w:rtl/>
        </w:rPr>
      </w:pPr>
      <w:r w:rsidRPr="00562822">
        <w:t>Proposed AI-enabled enterprise framework for discharge and readmission management</w:t>
      </w:r>
    </w:p>
    <w:p w14:paraId="59427F61" w14:textId="77777777" w:rsidR="007A1061" w:rsidRPr="007A1061" w:rsidRDefault="007A1061" w:rsidP="007A1061">
      <w:pPr>
        <w:pStyle w:val="BodyText"/>
      </w:pPr>
      <w:r w:rsidRPr="007A1061">
        <w:t>The business alignment layer defines organizational objectives and operational constraints, such as reducing readmission rates, improving patient outcomes, and managing limited care-management capacity. This layer ensures that predictive analytics are aligned with measurable healthcare performance indicators and resource availability.</w:t>
      </w:r>
    </w:p>
    <w:p w14:paraId="671D9403" w14:textId="77777777" w:rsidR="007A1061" w:rsidRPr="007A1061" w:rsidRDefault="007A1061" w:rsidP="007A1061">
      <w:pPr>
        <w:pStyle w:val="BodyText"/>
      </w:pPr>
      <w:r w:rsidRPr="007A1061">
        <w:t xml:space="preserve">The AI capability layer implements machine learning models to estimate patient-level readmission risk using structured EHR data. The primary output of this layer is a probabilistic risk score for each patient at discharge. Rather than </w:t>
      </w:r>
      <w:r w:rsidRPr="007A1061">
        <w:lastRenderedPageBreak/>
        <w:t>relying on fixed thresholds, the framework uses ranked risk outputs to support prioritization.</w:t>
      </w:r>
    </w:p>
    <w:p w14:paraId="74C426E1" w14:textId="77777777" w:rsidR="007A1061" w:rsidRPr="007A1061" w:rsidRDefault="007A1061" w:rsidP="007A1061">
      <w:pPr>
        <w:pStyle w:val="BodyText"/>
      </w:pPr>
      <w:r w:rsidRPr="007A1061">
        <w:t>The governance layer introduces mechanisms for ensuring transparency, fairness, and reliability of model outputs. This includes evaluation of calibration performance and subgroup analysis across demographic variables. By embedding governance within the framework, the approach supports responsible AI use and enhances trust in predictive outputs.</w:t>
      </w:r>
    </w:p>
    <w:p w14:paraId="2414863E" w14:textId="77777777" w:rsidR="007A1061" w:rsidRPr="007A1061" w:rsidRDefault="007A1061" w:rsidP="007A1061">
      <w:pPr>
        <w:pStyle w:val="BodyText"/>
      </w:pPr>
      <w:r w:rsidRPr="007A1061">
        <w:t xml:space="preserve">The monitoring and </w:t>
      </w:r>
      <w:proofErr w:type="spellStart"/>
      <w:r w:rsidRPr="007A1061">
        <w:t>MLOps</w:t>
      </w:r>
      <w:proofErr w:type="spellEnd"/>
      <w:r w:rsidRPr="007A1061">
        <w:t xml:space="preserve"> layer addresses model lifecycle management by enabling continuous performance tracking and adaptation to changes in data or clinical practice. Although not fully deployed in this study, this layer outlines the requirements for sustaining long-term model reliability in real-world environments.</w:t>
      </w:r>
    </w:p>
    <w:p w14:paraId="426EBFC8" w14:textId="77777777" w:rsidR="007A1061" w:rsidRPr="007A1061" w:rsidRDefault="007A1061" w:rsidP="007A1061">
      <w:pPr>
        <w:pStyle w:val="BodyText"/>
      </w:pPr>
      <w:r w:rsidRPr="007A1061">
        <w:t>The BI and decision support layer represents the interface through which predictive outputs are translated into actionable insights. This layer integrates risk predictions into clinical workflows, such as discharge planning and care coordination, through dashboards or prioritized patient lists.</w:t>
      </w:r>
    </w:p>
    <w:p w14:paraId="2DC02B88" w14:textId="77777777" w:rsidR="007A1061" w:rsidRPr="007A1061" w:rsidRDefault="007A1061" w:rsidP="007A1061">
      <w:pPr>
        <w:pStyle w:val="BodyText"/>
      </w:pPr>
      <w:r w:rsidRPr="007A1061">
        <w:t>These layers operate collectively to support decision-making. The business alignment layer defines capacity constraints, the AI capability layer generates risk predictions, the governance layer ensures reliability and fairness, the monitoring layer supports continuous evaluation, and the BI layer enables actionable decision-making through integrated clinical workflows.</w:t>
      </w:r>
    </w:p>
    <w:p w14:paraId="4052CC02" w14:textId="77777777" w:rsidR="007A1061" w:rsidRPr="007A1061" w:rsidRDefault="007A1061" w:rsidP="007A1061">
      <w:pPr>
        <w:pStyle w:val="BodyText"/>
      </w:pPr>
      <w:r w:rsidRPr="007A1061">
        <w:t>A key contribution of the framework is the integration of a capacity-aware decision workflow, which ensures that predictive outputs are actionable within real-world constraints. The workflow follows a structured sequence:</w:t>
      </w:r>
    </w:p>
    <w:p w14:paraId="43694D21" w14:textId="77777777" w:rsidR="007A1061" w:rsidRPr="007A1061" w:rsidRDefault="007A1061" w:rsidP="007A1061">
      <w:pPr>
        <w:pStyle w:val="BodyText"/>
      </w:pPr>
      <w:r w:rsidRPr="007A1061">
        <w:t>Input → Model → Decision → Outcome</w:t>
      </w:r>
    </w:p>
    <w:p w14:paraId="39C0D41D" w14:textId="1D32F2D8" w:rsidR="007A1061" w:rsidRPr="007A1061" w:rsidRDefault="005B72BB" w:rsidP="00700187">
      <w:pPr>
        <w:pStyle w:val="BodyText"/>
        <w:ind w:firstLine="0pt"/>
      </w:pPr>
      <w:r>
        <w:tab/>
      </w:r>
      <w:r w:rsidR="007A1061" w:rsidRPr="007A1061">
        <w:t xml:space="preserve">Input: Patient data extracted from EHR systems at the point of discharge, including demographics, comorbidities, and utilization history </w:t>
      </w:r>
    </w:p>
    <w:p w14:paraId="3596304E" w14:textId="469B174B" w:rsidR="007A1061" w:rsidRPr="007A1061" w:rsidRDefault="005B72BB" w:rsidP="00700187">
      <w:pPr>
        <w:pStyle w:val="BodyText"/>
        <w:ind w:firstLine="0pt"/>
      </w:pPr>
      <w:r>
        <w:tab/>
      </w:r>
      <w:r w:rsidR="007A1061" w:rsidRPr="007A1061">
        <w:t xml:space="preserve">Model: Machine learning models generate predicted probabilities of 30-day readmission </w:t>
      </w:r>
    </w:p>
    <w:p w14:paraId="5DC7FD05" w14:textId="46D97562" w:rsidR="007A1061" w:rsidRPr="007A1061" w:rsidRDefault="005B72BB" w:rsidP="00700187">
      <w:pPr>
        <w:pStyle w:val="BodyText"/>
        <w:ind w:firstLine="0pt"/>
      </w:pPr>
      <w:r>
        <w:tab/>
      </w:r>
      <w:r w:rsidR="007A1061" w:rsidRPr="007A1061">
        <w:t xml:space="preserve">Decision: Patients are ranked based on predicted risk, and the top K% are selected according to available intervention capacity </w:t>
      </w:r>
    </w:p>
    <w:p w14:paraId="5C429D1B" w14:textId="1F7901FA" w:rsidR="007A1061" w:rsidRPr="007A1061" w:rsidRDefault="005B72BB" w:rsidP="00700187">
      <w:pPr>
        <w:pStyle w:val="BodyText"/>
        <w:ind w:firstLine="0pt"/>
      </w:pPr>
      <w:r>
        <w:tab/>
      </w:r>
      <w:r w:rsidR="007A1061" w:rsidRPr="007A1061">
        <w:t xml:space="preserve">Outcome: Selected patients receive targeted interventions, such as follow-up appointments, remote monitoring, or care coordination </w:t>
      </w:r>
    </w:p>
    <w:p w14:paraId="363FA076" w14:textId="088B4D4A" w:rsidR="007A1061" w:rsidRPr="007A1061" w:rsidRDefault="007A1061" w:rsidP="00657640">
      <w:pPr>
        <w:pStyle w:val="BodyText"/>
      </w:pPr>
      <w:r w:rsidRPr="007A1061">
        <w:t>This workflow enables healthcare providers to allocate limited resources more effectively by focusing on patients with the highest predicted risk within feasible operational limits.</w:t>
      </w:r>
      <w:r w:rsidR="00657640">
        <w:t xml:space="preserve"> </w:t>
      </w:r>
      <w:r w:rsidRPr="007A1061">
        <w:t>Unlike traditional approaches that apply fixed probability thresholds, the Top-K prioritization strategy dynamically adapts to capacity constraints. This ensures that the number of patients selected for intervention remains aligned with available resources, making the framework more suitable for real-world implementation.</w:t>
      </w:r>
      <w:r w:rsidR="00657640">
        <w:t xml:space="preserve"> </w:t>
      </w:r>
      <w:r w:rsidRPr="007A1061">
        <w:t xml:space="preserve">To illustrate practical application, consider a hospital discharge scenario where care coordination teams must decide which patients to follow up due to limited capacity. Using the proposed framework, patients are ranked based on predicted </w:t>
      </w:r>
      <w:r w:rsidRPr="007A1061">
        <w:t>risk, and only the top 10% are selected for intervention. This enables clinicians to focus on high-risk patients while maintaining manageable workloads.</w:t>
      </w:r>
    </w:p>
    <w:p w14:paraId="41FBA21D" w14:textId="77777777" w:rsidR="007A1061" w:rsidRDefault="007A1061" w:rsidP="007A1061">
      <w:pPr>
        <w:pStyle w:val="BodyText"/>
      </w:pPr>
      <w:r w:rsidRPr="007A1061">
        <w:t>Overall, the proposed framework transforms readmission prediction from a purely analytical task into an operational decision-support system that is aligned with real-world healthcare constraints.</w:t>
      </w:r>
    </w:p>
    <w:p w14:paraId="3ACD6EF4" w14:textId="48ABECC6" w:rsidR="005B72BB" w:rsidRPr="007A1061" w:rsidRDefault="005B72BB" w:rsidP="005B72BB">
      <w:pPr>
        <w:pStyle w:val="Heading1"/>
        <w:numPr>
          <w:ilvl w:val="0"/>
          <w:numId w:val="36"/>
        </w:numPr>
        <w:ind w:start="28.35pt" w:hanging="28.35pt"/>
      </w:pPr>
      <w:r>
        <w:t>Framework Validation</w:t>
      </w:r>
    </w:p>
    <w:p w14:paraId="71DD8125" w14:textId="77777777" w:rsidR="00F51EE4" w:rsidRDefault="00F51EE4" w:rsidP="00F51EE4">
      <w:pPr>
        <w:pStyle w:val="BodyText"/>
        <w:rPr>
          <w:lang w:val="en-AE"/>
        </w:rPr>
      </w:pPr>
      <w:r w:rsidRPr="00F51EE4">
        <w:rPr>
          <w:lang w:val="en-AE"/>
        </w:rPr>
        <w:t>This study distinguishes between two complementary levels of validation: (1) predictive model validation and (2) enterprise framework validation. This distinction ensures that the evaluation reflects not only analytical performance but also real-world applicability within healthcare decision-making environments.</w:t>
      </w:r>
    </w:p>
    <w:p w14:paraId="159A04F4" w14:textId="447CE977" w:rsidR="005B72BB" w:rsidRPr="005B72BB" w:rsidRDefault="00657640" w:rsidP="00657640">
      <w:pPr>
        <w:pStyle w:val="Heading2"/>
        <w:numPr>
          <w:ilvl w:val="0"/>
          <w:numId w:val="39"/>
        </w:numPr>
      </w:pPr>
      <w:r>
        <w:t>Predictive Model Validation</w:t>
      </w:r>
    </w:p>
    <w:p w14:paraId="534DBE4E" w14:textId="77777777" w:rsidR="00657640" w:rsidRDefault="00FE437D" w:rsidP="00657640">
      <w:pPr>
        <w:pStyle w:val="BodyText"/>
        <w:rPr>
          <w:lang w:val="en-AE"/>
        </w:rPr>
      </w:pPr>
      <w:r w:rsidRPr="00FE437D">
        <w:rPr>
          <w:lang w:val="en-AE"/>
        </w:rPr>
        <w:t>The predictive component of the framework was evaluated using three supervised machine learning models: logistic regression, random forest, and gradient boosting (</w:t>
      </w:r>
      <w:proofErr w:type="spellStart"/>
      <w:r w:rsidRPr="00FE437D">
        <w:rPr>
          <w:lang w:val="en-AE"/>
        </w:rPr>
        <w:t>XGBoost</w:t>
      </w:r>
      <w:proofErr w:type="spellEnd"/>
      <w:r w:rsidRPr="00FE437D">
        <w:rPr>
          <w:lang w:val="en-AE"/>
        </w:rPr>
        <w:t xml:space="preserve">). Model performance was assessed using discrimination (AUROC ≈ 0.69), calibration (expected calibration error, ECE &lt; 0.01), and capacity-aware </w:t>
      </w:r>
      <w:proofErr w:type="gramStart"/>
      <w:r w:rsidRPr="00FE437D">
        <w:rPr>
          <w:lang w:val="en-AE"/>
        </w:rPr>
        <w:t>Top-K</w:t>
      </w:r>
      <w:proofErr w:type="gramEnd"/>
      <w:r w:rsidRPr="00FE437D">
        <w:rPr>
          <w:lang w:val="en-AE"/>
        </w:rPr>
        <w:t xml:space="preserve"> performance.</w:t>
      </w:r>
      <w:r w:rsidR="00657640">
        <w:rPr>
          <w:lang w:val="en-AE"/>
        </w:rPr>
        <w:t xml:space="preserve"> </w:t>
      </w:r>
      <w:r w:rsidRPr="00FE437D">
        <w:rPr>
          <w:lang w:val="en-AE"/>
        </w:rPr>
        <w:t xml:space="preserve">Calibration results indicate that predicted probabilities closely align with observed outcomes, supporting their reliability for decision-making. As illustrated in Table I, </w:t>
      </w:r>
      <w:proofErr w:type="spellStart"/>
      <w:r w:rsidRPr="00FE437D">
        <w:rPr>
          <w:lang w:val="en-AE"/>
        </w:rPr>
        <w:t>XGBoost</w:t>
      </w:r>
      <w:proofErr w:type="spellEnd"/>
      <w:r w:rsidRPr="00FE437D">
        <w:rPr>
          <w:lang w:val="en-AE"/>
        </w:rPr>
        <w:t xml:space="preserve"> achieved the best calibration performance among the evaluated models.</w:t>
      </w:r>
      <w:r w:rsidR="00657640">
        <w:rPr>
          <w:lang w:val="en-AE"/>
        </w:rPr>
        <w:t xml:space="preserve"> </w:t>
      </w:r>
    </w:p>
    <w:p w14:paraId="06F73E63" w14:textId="176BB28F" w:rsidR="00CF5376" w:rsidRDefault="00CF5376" w:rsidP="00CF5376">
      <w:pPr>
        <w:pStyle w:val="tablehead"/>
        <w:tabs>
          <w:tab w:val="num" w:pos="54pt"/>
        </w:tabs>
      </w:pPr>
      <w:r w:rsidRPr="00CF5376">
        <w:t xml:space="preserve">Table </w:t>
      </w:r>
      <w:r>
        <w:t>I</w:t>
      </w:r>
      <w:r w:rsidRPr="00CF5376">
        <w:t>. Calibration performance metrics for evaluated readmission prediction models</w:t>
      </w:r>
    </w:p>
    <w:tbl>
      <w:tblPr>
        <w:tblStyle w:val="TableGrid"/>
        <w:tblW w:w="0pt" w:type="dxa"/>
        <w:tblLook w:firstRow="1" w:lastRow="0" w:firstColumn="1" w:lastColumn="0" w:noHBand="0" w:noVBand="1"/>
      </w:tblPr>
      <w:tblGrid>
        <w:gridCol w:w="1255"/>
        <w:gridCol w:w="1256"/>
        <w:gridCol w:w="1256"/>
        <w:gridCol w:w="1256"/>
      </w:tblGrid>
      <w:tr w:rsidR="00CF5376" w14:paraId="6F072511" w14:textId="77777777" w:rsidTr="00244E30">
        <w:tc>
          <w:tcPr>
            <w:tcW w:w="62.75pt" w:type="dxa"/>
            <w:vAlign w:val="center"/>
          </w:tcPr>
          <w:p w14:paraId="3A61A35F" w14:textId="4CC3199C" w:rsidR="00CF5376" w:rsidRPr="00CF5376" w:rsidRDefault="00CF5376" w:rsidP="00CF5376">
            <w:pPr>
              <w:rPr>
                <w:b/>
                <w:bCs/>
                <w:sz w:val="16"/>
                <w:szCs w:val="16"/>
              </w:rPr>
            </w:pPr>
            <w:r w:rsidRPr="00CF5376">
              <w:rPr>
                <w:b/>
                <w:bCs/>
                <w:sz w:val="16"/>
                <w:szCs w:val="16"/>
              </w:rPr>
              <w:t>Model</w:t>
            </w:r>
          </w:p>
        </w:tc>
        <w:tc>
          <w:tcPr>
            <w:tcW w:w="62.80pt" w:type="dxa"/>
            <w:vAlign w:val="center"/>
          </w:tcPr>
          <w:p w14:paraId="4EC555BE" w14:textId="73BA4F0F" w:rsidR="00CF5376" w:rsidRPr="00CF5376" w:rsidRDefault="00CF5376" w:rsidP="00CF5376">
            <w:pPr>
              <w:rPr>
                <w:b/>
                <w:bCs/>
                <w:sz w:val="16"/>
                <w:szCs w:val="16"/>
              </w:rPr>
            </w:pPr>
            <w:r w:rsidRPr="00CF5376">
              <w:rPr>
                <w:b/>
                <w:bCs/>
                <w:sz w:val="16"/>
                <w:szCs w:val="16"/>
              </w:rPr>
              <w:t>ECE (10 bins)</w:t>
            </w:r>
          </w:p>
        </w:tc>
        <w:tc>
          <w:tcPr>
            <w:tcW w:w="62.80pt" w:type="dxa"/>
            <w:vAlign w:val="center"/>
          </w:tcPr>
          <w:p w14:paraId="037738E3" w14:textId="4D77E70A" w:rsidR="00CF5376" w:rsidRPr="00CF5376" w:rsidRDefault="00CF5376" w:rsidP="00CF5376">
            <w:pPr>
              <w:rPr>
                <w:b/>
                <w:bCs/>
                <w:sz w:val="16"/>
                <w:szCs w:val="16"/>
              </w:rPr>
            </w:pPr>
            <w:r w:rsidRPr="00CF5376">
              <w:rPr>
                <w:b/>
                <w:bCs/>
                <w:sz w:val="16"/>
                <w:szCs w:val="16"/>
              </w:rPr>
              <w:t>Calibration Slope</w:t>
            </w:r>
          </w:p>
        </w:tc>
        <w:tc>
          <w:tcPr>
            <w:tcW w:w="62.80pt" w:type="dxa"/>
            <w:vAlign w:val="center"/>
          </w:tcPr>
          <w:p w14:paraId="0FCE0E4C" w14:textId="0BE73664" w:rsidR="00CF5376" w:rsidRPr="00CF5376" w:rsidRDefault="00CF5376" w:rsidP="00CF5376">
            <w:pPr>
              <w:rPr>
                <w:b/>
                <w:bCs/>
                <w:sz w:val="16"/>
                <w:szCs w:val="16"/>
              </w:rPr>
            </w:pPr>
            <w:r w:rsidRPr="00CF5376">
              <w:rPr>
                <w:b/>
                <w:bCs/>
                <w:sz w:val="16"/>
                <w:szCs w:val="16"/>
              </w:rPr>
              <w:t>Calibration Intercept</w:t>
            </w:r>
          </w:p>
        </w:tc>
      </w:tr>
      <w:tr w:rsidR="00CF5376" w14:paraId="69C71AD4" w14:textId="77777777" w:rsidTr="00244E30">
        <w:tc>
          <w:tcPr>
            <w:tcW w:w="62.75pt" w:type="dxa"/>
            <w:vAlign w:val="center"/>
          </w:tcPr>
          <w:p w14:paraId="0025E482" w14:textId="401E3FF1" w:rsidR="00CF5376" w:rsidRPr="00CF5376" w:rsidRDefault="00CF5376" w:rsidP="00CF5376">
            <w:pPr>
              <w:jc w:val="start"/>
              <w:rPr>
                <w:rFonts w:eastAsia="Times New Roman"/>
                <w:sz w:val="16"/>
                <w:szCs w:val="16"/>
              </w:rPr>
            </w:pPr>
            <w:r w:rsidRPr="00CF5376">
              <w:rPr>
                <w:rFonts w:eastAsia="Times New Roman"/>
                <w:sz w:val="16"/>
                <w:szCs w:val="16"/>
              </w:rPr>
              <w:t>Logistic Regression</w:t>
            </w:r>
          </w:p>
        </w:tc>
        <w:tc>
          <w:tcPr>
            <w:tcW w:w="62.80pt" w:type="dxa"/>
            <w:vAlign w:val="center"/>
          </w:tcPr>
          <w:p w14:paraId="48BBEEEC" w14:textId="6387E16E" w:rsidR="00CF5376" w:rsidRPr="00CF5376" w:rsidRDefault="00CF5376" w:rsidP="00CF5376">
            <w:pPr>
              <w:jc w:val="start"/>
              <w:rPr>
                <w:rFonts w:eastAsia="Times New Roman"/>
                <w:sz w:val="16"/>
                <w:szCs w:val="16"/>
              </w:rPr>
            </w:pPr>
            <w:r w:rsidRPr="00CF5376">
              <w:rPr>
                <w:rFonts w:eastAsia="Times New Roman"/>
                <w:sz w:val="16"/>
                <w:szCs w:val="16"/>
              </w:rPr>
              <w:t>0.00961</w:t>
            </w:r>
          </w:p>
        </w:tc>
        <w:tc>
          <w:tcPr>
            <w:tcW w:w="62.80pt" w:type="dxa"/>
            <w:vAlign w:val="center"/>
          </w:tcPr>
          <w:p w14:paraId="6CC9A734" w14:textId="6EE033D7" w:rsidR="00CF5376" w:rsidRPr="00CF5376" w:rsidRDefault="00CF5376" w:rsidP="00CF5376">
            <w:pPr>
              <w:jc w:val="start"/>
              <w:rPr>
                <w:rFonts w:eastAsia="Times New Roman"/>
                <w:sz w:val="16"/>
                <w:szCs w:val="16"/>
              </w:rPr>
            </w:pPr>
            <w:r w:rsidRPr="00CF5376">
              <w:rPr>
                <w:rFonts w:eastAsia="Times New Roman"/>
                <w:sz w:val="16"/>
                <w:szCs w:val="16"/>
              </w:rPr>
              <w:t>0.78930</w:t>
            </w:r>
          </w:p>
        </w:tc>
        <w:tc>
          <w:tcPr>
            <w:tcW w:w="62.80pt" w:type="dxa"/>
            <w:vAlign w:val="center"/>
          </w:tcPr>
          <w:p w14:paraId="0F206B75" w14:textId="2A31BB1D" w:rsidR="00CF5376" w:rsidRPr="00CF5376" w:rsidRDefault="00CF5376" w:rsidP="00CF5376">
            <w:pPr>
              <w:jc w:val="start"/>
              <w:rPr>
                <w:rFonts w:eastAsia="Times New Roman"/>
                <w:sz w:val="16"/>
                <w:szCs w:val="16"/>
              </w:rPr>
            </w:pPr>
            <w:r w:rsidRPr="00CF5376">
              <w:rPr>
                <w:rFonts w:eastAsia="Times New Roman"/>
                <w:sz w:val="16"/>
                <w:szCs w:val="16"/>
              </w:rPr>
              <w:t>−0.41790</w:t>
            </w:r>
          </w:p>
        </w:tc>
      </w:tr>
      <w:tr w:rsidR="00CF5376" w14:paraId="034DBDA4" w14:textId="77777777" w:rsidTr="00244E30">
        <w:tc>
          <w:tcPr>
            <w:tcW w:w="62.75pt" w:type="dxa"/>
            <w:vAlign w:val="center"/>
          </w:tcPr>
          <w:p w14:paraId="165D211E" w14:textId="50E412B0" w:rsidR="00CF5376" w:rsidRPr="00CF5376" w:rsidRDefault="00CF5376" w:rsidP="00CF5376">
            <w:pPr>
              <w:jc w:val="start"/>
              <w:rPr>
                <w:rFonts w:eastAsia="Times New Roman"/>
                <w:sz w:val="16"/>
                <w:szCs w:val="16"/>
              </w:rPr>
            </w:pPr>
            <w:r w:rsidRPr="00CF5376">
              <w:rPr>
                <w:rFonts w:eastAsia="Times New Roman"/>
                <w:sz w:val="16"/>
                <w:szCs w:val="16"/>
              </w:rPr>
              <w:t>Random Forest</w:t>
            </w:r>
          </w:p>
        </w:tc>
        <w:tc>
          <w:tcPr>
            <w:tcW w:w="62.80pt" w:type="dxa"/>
            <w:vAlign w:val="center"/>
          </w:tcPr>
          <w:p w14:paraId="0DCC372C" w14:textId="58ADCAE5" w:rsidR="00CF5376" w:rsidRPr="00CF5376" w:rsidRDefault="00CF5376" w:rsidP="00CF5376">
            <w:pPr>
              <w:jc w:val="start"/>
              <w:rPr>
                <w:rFonts w:eastAsia="Times New Roman"/>
                <w:sz w:val="16"/>
                <w:szCs w:val="16"/>
              </w:rPr>
            </w:pPr>
            <w:r w:rsidRPr="00CF5376">
              <w:rPr>
                <w:rFonts w:eastAsia="Times New Roman"/>
                <w:sz w:val="16"/>
                <w:szCs w:val="16"/>
              </w:rPr>
              <w:t>0.00739</w:t>
            </w:r>
          </w:p>
        </w:tc>
        <w:tc>
          <w:tcPr>
            <w:tcW w:w="62.80pt" w:type="dxa"/>
            <w:vAlign w:val="center"/>
          </w:tcPr>
          <w:p w14:paraId="6E6D3A18" w14:textId="1E4D8EAE" w:rsidR="00CF5376" w:rsidRPr="00CF5376" w:rsidRDefault="00CF5376" w:rsidP="00CF5376">
            <w:pPr>
              <w:jc w:val="start"/>
              <w:rPr>
                <w:rFonts w:eastAsia="Times New Roman"/>
                <w:sz w:val="16"/>
                <w:szCs w:val="16"/>
              </w:rPr>
            </w:pPr>
            <w:r w:rsidRPr="00CF5376">
              <w:rPr>
                <w:rFonts w:eastAsia="Times New Roman"/>
                <w:sz w:val="16"/>
                <w:szCs w:val="16"/>
              </w:rPr>
              <w:t>1.02193</w:t>
            </w:r>
          </w:p>
        </w:tc>
        <w:tc>
          <w:tcPr>
            <w:tcW w:w="62.80pt" w:type="dxa"/>
            <w:vAlign w:val="center"/>
          </w:tcPr>
          <w:p w14:paraId="6F5AA3E0" w14:textId="20677ABC" w:rsidR="00CF5376" w:rsidRPr="00CF5376" w:rsidRDefault="00CF5376" w:rsidP="00CF5376">
            <w:pPr>
              <w:jc w:val="start"/>
              <w:rPr>
                <w:rFonts w:eastAsia="Times New Roman"/>
                <w:sz w:val="16"/>
                <w:szCs w:val="16"/>
              </w:rPr>
            </w:pPr>
            <w:r w:rsidRPr="00CF5376">
              <w:rPr>
                <w:rFonts w:eastAsia="Times New Roman"/>
                <w:sz w:val="16"/>
                <w:szCs w:val="16"/>
              </w:rPr>
              <w:t>0.12382</w:t>
            </w:r>
          </w:p>
        </w:tc>
      </w:tr>
      <w:tr w:rsidR="00CF5376" w14:paraId="6F030D18" w14:textId="77777777" w:rsidTr="00244E30">
        <w:tc>
          <w:tcPr>
            <w:tcW w:w="62.75pt" w:type="dxa"/>
            <w:vAlign w:val="center"/>
          </w:tcPr>
          <w:p w14:paraId="5870FA65" w14:textId="3CDC49C0" w:rsidR="00CF5376" w:rsidRPr="00CF5376" w:rsidRDefault="00CF5376" w:rsidP="00CF5376">
            <w:pPr>
              <w:jc w:val="start"/>
              <w:rPr>
                <w:rFonts w:eastAsia="Times New Roman"/>
                <w:sz w:val="16"/>
                <w:szCs w:val="16"/>
              </w:rPr>
            </w:pPr>
            <w:proofErr w:type="spellStart"/>
            <w:r w:rsidRPr="00CF5376">
              <w:rPr>
                <w:rFonts w:eastAsia="Times New Roman"/>
                <w:sz w:val="16"/>
                <w:szCs w:val="16"/>
              </w:rPr>
              <w:t>XGBoost</w:t>
            </w:r>
            <w:proofErr w:type="spellEnd"/>
          </w:p>
        </w:tc>
        <w:tc>
          <w:tcPr>
            <w:tcW w:w="62.80pt" w:type="dxa"/>
            <w:vAlign w:val="center"/>
          </w:tcPr>
          <w:p w14:paraId="0142C8EB" w14:textId="6A062137" w:rsidR="00CF5376" w:rsidRPr="00CF5376" w:rsidRDefault="00CF5376" w:rsidP="00CF5376">
            <w:pPr>
              <w:jc w:val="start"/>
              <w:rPr>
                <w:rFonts w:eastAsia="Times New Roman"/>
                <w:sz w:val="16"/>
                <w:szCs w:val="16"/>
              </w:rPr>
            </w:pPr>
            <w:r w:rsidRPr="00CF5376">
              <w:rPr>
                <w:rFonts w:eastAsia="Times New Roman"/>
                <w:sz w:val="16"/>
                <w:szCs w:val="16"/>
              </w:rPr>
              <w:t>0.00563</w:t>
            </w:r>
          </w:p>
        </w:tc>
        <w:tc>
          <w:tcPr>
            <w:tcW w:w="62.80pt" w:type="dxa"/>
            <w:vAlign w:val="center"/>
          </w:tcPr>
          <w:p w14:paraId="7A2289C7" w14:textId="08352C5A" w:rsidR="00CF5376" w:rsidRPr="00CF5376" w:rsidRDefault="00CF5376" w:rsidP="00CF5376">
            <w:pPr>
              <w:jc w:val="start"/>
              <w:rPr>
                <w:rFonts w:eastAsia="Times New Roman"/>
                <w:sz w:val="16"/>
                <w:szCs w:val="16"/>
              </w:rPr>
            </w:pPr>
            <w:r w:rsidRPr="00CF5376">
              <w:rPr>
                <w:rFonts w:eastAsia="Times New Roman"/>
                <w:sz w:val="16"/>
                <w:szCs w:val="16"/>
              </w:rPr>
              <w:t>1.06937</w:t>
            </w:r>
          </w:p>
        </w:tc>
        <w:tc>
          <w:tcPr>
            <w:tcW w:w="62.80pt" w:type="dxa"/>
            <w:vAlign w:val="center"/>
          </w:tcPr>
          <w:p w14:paraId="1A0C9028" w14:textId="7AF32559" w:rsidR="00CF5376" w:rsidRPr="00CF5376" w:rsidRDefault="00CF5376" w:rsidP="00CF5376">
            <w:pPr>
              <w:jc w:val="start"/>
              <w:rPr>
                <w:rFonts w:eastAsia="Times New Roman"/>
                <w:sz w:val="16"/>
                <w:szCs w:val="16"/>
              </w:rPr>
            </w:pPr>
            <w:r w:rsidRPr="00CF5376">
              <w:rPr>
                <w:rFonts w:eastAsia="Times New Roman"/>
                <w:sz w:val="16"/>
                <w:szCs w:val="16"/>
              </w:rPr>
              <w:t>0.13044</w:t>
            </w:r>
          </w:p>
        </w:tc>
      </w:tr>
    </w:tbl>
    <w:p w14:paraId="33BF0A03" w14:textId="77777777" w:rsidR="00CF5376" w:rsidRDefault="00CF5376" w:rsidP="00657640">
      <w:pPr>
        <w:pStyle w:val="BodyText"/>
        <w:rPr>
          <w:lang w:val="en-AE"/>
        </w:rPr>
      </w:pPr>
    </w:p>
    <w:p w14:paraId="304884C9" w14:textId="58A7ADAF" w:rsidR="00923495" w:rsidRDefault="00FE437D" w:rsidP="00657640">
      <w:pPr>
        <w:pStyle w:val="BodyText"/>
        <w:rPr>
          <w:lang w:val="en-AE"/>
        </w:rPr>
      </w:pPr>
      <w:r w:rsidRPr="00FE437D">
        <w:rPr>
          <w:lang w:val="en-AE"/>
        </w:rPr>
        <w:t xml:space="preserve">To reflect realistic operational constraints, </w:t>
      </w:r>
      <w:proofErr w:type="gramStart"/>
      <w:r w:rsidRPr="00FE437D">
        <w:rPr>
          <w:lang w:val="en-AE"/>
        </w:rPr>
        <w:t>Top-K</w:t>
      </w:r>
      <w:proofErr w:type="gramEnd"/>
      <w:r w:rsidRPr="00FE437D">
        <w:rPr>
          <w:lang w:val="en-AE"/>
        </w:rPr>
        <w:t xml:space="preserve"> evaluation was applied. As shown in Table II, </w:t>
      </w:r>
      <w:proofErr w:type="spellStart"/>
      <w:r w:rsidRPr="00FE437D">
        <w:rPr>
          <w:lang w:val="en-AE"/>
        </w:rPr>
        <w:t>XGBoost</w:t>
      </w:r>
      <w:proofErr w:type="spellEnd"/>
      <w:r w:rsidRPr="00FE437D">
        <w:rPr>
          <w:lang w:val="en-AE"/>
        </w:rPr>
        <w:t xml:space="preserve"> demonstrated higher recall at comparable precision levels, indicating improved identification of high-risk patients under limited intervention capacity.</w:t>
      </w:r>
    </w:p>
    <w:tbl>
      <w:tblPr>
        <w:tblStyle w:val="TableGrid"/>
        <w:tblpPr w:leftFromText="180" w:rightFromText="180" w:vertAnchor="text" w:horzAnchor="margin" w:tblpXSpec="right" w:tblpY="492"/>
        <w:tblW w:w="250.90pt" w:type="dxa"/>
        <w:tblLayout w:type="fixed"/>
        <w:tblLook w:firstRow="1" w:lastRow="0" w:firstColumn="1" w:lastColumn="0" w:noHBand="0" w:noVBand="1"/>
      </w:tblPr>
      <w:tblGrid>
        <w:gridCol w:w="992"/>
        <w:gridCol w:w="510"/>
        <w:gridCol w:w="794"/>
        <w:gridCol w:w="680"/>
        <w:gridCol w:w="794"/>
        <w:gridCol w:w="624"/>
        <w:gridCol w:w="624"/>
      </w:tblGrid>
      <w:tr w:rsidR="00562822" w:rsidRPr="00562822" w14:paraId="05EB1C1B" w14:textId="77777777" w:rsidTr="00562822">
        <w:tc>
          <w:tcPr>
            <w:tcW w:w="49.60pt" w:type="dxa"/>
            <w:hideMark/>
          </w:tcPr>
          <w:p w14:paraId="68ED5B8E" w14:textId="77777777" w:rsidR="00562822" w:rsidRPr="00562822" w:rsidRDefault="00562822" w:rsidP="00562822">
            <w:pPr>
              <w:rPr>
                <w:rFonts w:eastAsia="Times New Roman"/>
                <w:b/>
                <w:bCs/>
                <w:sz w:val="16"/>
                <w:szCs w:val="16"/>
              </w:rPr>
            </w:pPr>
            <w:r w:rsidRPr="00562822">
              <w:rPr>
                <w:rFonts w:eastAsia="Times New Roman"/>
                <w:b/>
                <w:bCs/>
                <w:sz w:val="16"/>
                <w:szCs w:val="16"/>
              </w:rPr>
              <w:t>Model</w:t>
            </w:r>
          </w:p>
        </w:tc>
        <w:tc>
          <w:tcPr>
            <w:tcW w:w="25.50pt" w:type="dxa"/>
            <w:hideMark/>
          </w:tcPr>
          <w:p w14:paraId="74DE53F0" w14:textId="77777777" w:rsidR="00562822" w:rsidRPr="00562822" w:rsidRDefault="00562822" w:rsidP="00562822">
            <w:pPr>
              <w:rPr>
                <w:rFonts w:eastAsia="Times New Roman"/>
                <w:b/>
                <w:bCs/>
                <w:sz w:val="16"/>
                <w:szCs w:val="16"/>
              </w:rPr>
            </w:pPr>
            <w:r w:rsidRPr="00562822">
              <w:rPr>
                <w:rFonts w:eastAsia="Times New Roman"/>
                <w:b/>
                <w:bCs/>
                <w:sz w:val="16"/>
                <w:szCs w:val="16"/>
              </w:rPr>
              <w:t>K (%)</w:t>
            </w:r>
          </w:p>
        </w:tc>
        <w:tc>
          <w:tcPr>
            <w:tcW w:w="39.70pt" w:type="dxa"/>
            <w:hideMark/>
          </w:tcPr>
          <w:p w14:paraId="104719F9" w14:textId="77777777" w:rsidR="00562822" w:rsidRPr="00562822" w:rsidRDefault="00562822" w:rsidP="00562822">
            <w:pPr>
              <w:rPr>
                <w:rFonts w:eastAsia="Times New Roman"/>
                <w:b/>
                <w:bCs/>
                <w:sz w:val="16"/>
                <w:szCs w:val="16"/>
              </w:rPr>
            </w:pPr>
            <w:r w:rsidRPr="00562822">
              <w:rPr>
                <w:rFonts w:eastAsia="Times New Roman"/>
                <w:b/>
                <w:bCs/>
                <w:sz w:val="16"/>
                <w:szCs w:val="16"/>
              </w:rPr>
              <w:t>n selected</w:t>
            </w:r>
          </w:p>
        </w:tc>
        <w:tc>
          <w:tcPr>
            <w:tcW w:w="34pt" w:type="dxa"/>
            <w:hideMark/>
          </w:tcPr>
          <w:p w14:paraId="12BC1BA2" w14:textId="77777777" w:rsidR="00562822" w:rsidRPr="00562822" w:rsidRDefault="00562822" w:rsidP="00562822">
            <w:pPr>
              <w:rPr>
                <w:rFonts w:eastAsia="Times New Roman"/>
                <w:b/>
                <w:bCs/>
                <w:sz w:val="16"/>
                <w:szCs w:val="16"/>
              </w:rPr>
            </w:pPr>
            <w:proofErr w:type="gramStart"/>
            <w:r w:rsidRPr="00562822">
              <w:rPr>
                <w:rFonts w:eastAsia="Times New Roman"/>
                <w:b/>
                <w:bCs/>
                <w:sz w:val="16"/>
                <w:szCs w:val="16"/>
              </w:rPr>
              <w:t>PPV@</w:t>
            </w:r>
            <w:proofErr w:type="gramEnd"/>
            <w:r w:rsidRPr="00562822">
              <w:rPr>
                <w:rFonts w:eastAsia="Times New Roman"/>
                <w:b/>
                <w:bCs/>
                <w:sz w:val="16"/>
                <w:szCs w:val="16"/>
              </w:rPr>
              <w:t xml:space="preserve"> </w:t>
            </w:r>
            <w:proofErr w:type="gramStart"/>
            <w:r w:rsidRPr="00562822">
              <w:rPr>
                <w:rFonts w:eastAsia="Times New Roman"/>
                <w:b/>
                <w:bCs/>
                <w:sz w:val="16"/>
                <w:szCs w:val="16"/>
              </w:rPr>
              <w:t>Top-K</w:t>
            </w:r>
            <w:proofErr w:type="gramEnd"/>
          </w:p>
        </w:tc>
        <w:tc>
          <w:tcPr>
            <w:tcW w:w="39.70pt" w:type="dxa"/>
            <w:hideMark/>
          </w:tcPr>
          <w:p w14:paraId="557CD5D7" w14:textId="77777777" w:rsidR="00562822" w:rsidRPr="00562822" w:rsidRDefault="00562822" w:rsidP="00562822">
            <w:pPr>
              <w:rPr>
                <w:rFonts w:eastAsia="Times New Roman"/>
                <w:b/>
                <w:bCs/>
                <w:sz w:val="16"/>
                <w:szCs w:val="16"/>
              </w:rPr>
            </w:pPr>
            <w:proofErr w:type="gramStart"/>
            <w:r w:rsidRPr="00562822">
              <w:rPr>
                <w:rFonts w:eastAsia="Times New Roman"/>
                <w:b/>
                <w:bCs/>
                <w:sz w:val="16"/>
                <w:szCs w:val="16"/>
              </w:rPr>
              <w:t>Recall@</w:t>
            </w:r>
            <w:proofErr w:type="gramEnd"/>
            <w:r w:rsidRPr="00562822">
              <w:rPr>
                <w:rFonts w:eastAsia="Times New Roman"/>
                <w:b/>
                <w:bCs/>
                <w:sz w:val="16"/>
                <w:szCs w:val="16"/>
              </w:rPr>
              <w:t xml:space="preserve"> </w:t>
            </w:r>
            <w:proofErr w:type="gramStart"/>
            <w:r w:rsidRPr="00562822">
              <w:rPr>
                <w:rFonts w:eastAsia="Times New Roman"/>
                <w:b/>
                <w:bCs/>
                <w:sz w:val="16"/>
                <w:szCs w:val="16"/>
              </w:rPr>
              <w:t>Top-K</w:t>
            </w:r>
            <w:proofErr w:type="gramEnd"/>
          </w:p>
        </w:tc>
        <w:tc>
          <w:tcPr>
            <w:tcW w:w="31.20pt" w:type="dxa"/>
            <w:hideMark/>
          </w:tcPr>
          <w:p w14:paraId="31247797" w14:textId="77777777" w:rsidR="00562822" w:rsidRPr="00562822" w:rsidRDefault="00562822" w:rsidP="00562822">
            <w:pPr>
              <w:rPr>
                <w:rFonts w:eastAsia="Times New Roman"/>
                <w:b/>
                <w:bCs/>
                <w:sz w:val="16"/>
                <w:szCs w:val="16"/>
              </w:rPr>
            </w:pPr>
            <w:r w:rsidRPr="00562822">
              <w:rPr>
                <w:rFonts w:eastAsia="Times New Roman"/>
                <w:b/>
                <w:bCs/>
                <w:sz w:val="16"/>
                <w:szCs w:val="16"/>
              </w:rPr>
              <w:t>TP</w:t>
            </w:r>
          </w:p>
        </w:tc>
        <w:tc>
          <w:tcPr>
            <w:tcW w:w="31.20pt" w:type="dxa"/>
            <w:hideMark/>
          </w:tcPr>
          <w:p w14:paraId="5F0CB791" w14:textId="77777777" w:rsidR="00562822" w:rsidRPr="00562822" w:rsidRDefault="00562822" w:rsidP="00562822">
            <w:pPr>
              <w:rPr>
                <w:rFonts w:eastAsia="Times New Roman"/>
                <w:b/>
                <w:bCs/>
                <w:sz w:val="16"/>
                <w:szCs w:val="16"/>
              </w:rPr>
            </w:pPr>
            <w:r w:rsidRPr="00562822">
              <w:rPr>
                <w:rFonts w:eastAsia="Times New Roman"/>
                <w:b/>
                <w:bCs/>
                <w:sz w:val="16"/>
                <w:szCs w:val="16"/>
              </w:rPr>
              <w:t>FP</w:t>
            </w:r>
          </w:p>
        </w:tc>
      </w:tr>
      <w:tr w:rsidR="00562822" w:rsidRPr="00562822" w14:paraId="365E8842" w14:textId="77777777" w:rsidTr="00562822">
        <w:tc>
          <w:tcPr>
            <w:tcW w:w="49.60pt" w:type="dxa"/>
            <w:vMerge w:val="restart"/>
            <w:vAlign w:val="center"/>
            <w:hideMark/>
          </w:tcPr>
          <w:p w14:paraId="27A1F6E6" w14:textId="77777777" w:rsidR="00562822" w:rsidRPr="00562822" w:rsidRDefault="00562822" w:rsidP="00562822">
            <w:pPr>
              <w:jc w:val="start"/>
              <w:rPr>
                <w:rFonts w:eastAsia="Times New Roman"/>
                <w:sz w:val="16"/>
                <w:szCs w:val="16"/>
              </w:rPr>
            </w:pPr>
            <w:r w:rsidRPr="00562822">
              <w:rPr>
                <w:rFonts w:eastAsia="Times New Roman"/>
                <w:sz w:val="16"/>
                <w:szCs w:val="16"/>
              </w:rPr>
              <w:t>Logistic Regression</w:t>
            </w:r>
          </w:p>
        </w:tc>
        <w:tc>
          <w:tcPr>
            <w:tcW w:w="25.50pt" w:type="dxa"/>
            <w:hideMark/>
          </w:tcPr>
          <w:p w14:paraId="0B89AD26" w14:textId="77777777" w:rsidR="00562822" w:rsidRPr="00562822" w:rsidRDefault="00562822" w:rsidP="00562822">
            <w:pPr>
              <w:rPr>
                <w:rFonts w:eastAsia="Times New Roman"/>
                <w:sz w:val="16"/>
                <w:szCs w:val="16"/>
              </w:rPr>
            </w:pPr>
            <w:r w:rsidRPr="00562822">
              <w:rPr>
                <w:rFonts w:eastAsia="Times New Roman"/>
                <w:sz w:val="16"/>
                <w:szCs w:val="16"/>
              </w:rPr>
              <w:t>5</w:t>
            </w:r>
          </w:p>
        </w:tc>
        <w:tc>
          <w:tcPr>
            <w:tcW w:w="39.70pt" w:type="dxa"/>
            <w:hideMark/>
          </w:tcPr>
          <w:p w14:paraId="3BC44B3E" w14:textId="77777777" w:rsidR="00562822" w:rsidRPr="00562822" w:rsidRDefault="00562822" w:rsidP="00562822">
            <w:pPr>
              <w:rPr>
                <w:rFonts w:eastAsia="Times New Roman"/>
                <w:sz w:val="16"/>
                <w:szCs w:val="16"/>
              </w:rPr>
            </w:pPr>
            <w:r w:rsidRPr="00562822">
              <w:rPr>
                <w:rFonts w:eastAsia="Times New Roman"/>
                <w:sz w:val="16"/>
                <w:szCs w:val="16"/>
              </w:rPr>
              <w:t>1,272</w:t>
            </w:r>
          </w:p>
        </w:tc>
        <w:tc>
          <w:tcPr>
            <w:tcW w:w="34pt" w:type="dxa"/>
            <w:hideMark/>
          </w:tcPr>
          <w:p w14:paraId="74876B74" w14:textId="77777777" w:rsidR="00562822" w:rsidRPr="00562822" w:rsidRDefault="00562822" w:rsidP="00562822">
            <w:pPr>
              <w:rPr>
                <w:rFonts w:eastAsia="Times New Roman"/>
                <w:sz w:val="16"/>
                <w:szCs w:val="16"/>
              </w:rPr>
            </w:pPr>
            <w:r w:rsidRPr="00562822">
              <w:rPr>
                <w:rFonts w:eastAsia="Times New Roman"/>
                <w:sz w:val="16"/>
                <w:szCs w:val="16"/>
              </w:rPr>
              <w:t>0.291</w:t>
            </w:r>
          </w:p>
        </w:tc>
        <w:tc>
          <w:tcPr>
            <w:tcW w:w="39.70pt" w:type="dxa"/>
            <w:hideMark/>
          </w:tcPr>
          <w:p w14:paraId="0A322A7E" w14:textId="77777777" w:rsidR="00562822" w:rsidRPr="00562822" w:rsidRDefault="00562822" w:rsidP="00562822">
            <w:pPr>
              <w:rPr>
                <w:rFonts w:eastAsia="Times New Roman"/>
                <w:sz w:val="16"/>
                <w:szCs w:val="16"/>
              </w:rPr>
            </w:pPr>
            <w:r w:rsidRPr="00562822">
              <w:rPr>
                <w:rFonts w:eastAsia="Times New Roman"/>
                <w:sz w:val="16"/>
                <w:szCs w:val="16"/>
              </w:rPr>
              <w:t>0.131</w:t>
            </w:r>
          </w:p>
        </w:tc>
        <w:tc>
          <w:tcPr>
            <w:tcW w:w="31.20pt" w:type="dxa"/>
            <w:hideMark/>
          </w:tcPr>
          <w:p w14:paraId="4194E63C" w14:textId="77777777" w:rsidR="00562822" w:rsidRPr="00562822" w:rsidRDefault="00562822" w:rsidP="00562822">
            <w:pPr>
              <w:rPr>
                <w:rFonts w:eastAsia="Times New Roman"/>
                <w:sz w:val="16"/>
                <w:szCs w:val="16"/>
              </w:rPr>
            </w:pPr>
            <w:r w:rsidRPr="00562822">
              <w:rPr>
                <w:rFonts w:eastAsia="Times New Roman"/>
                <w:sz w:val="16"/>
                <w:szCs w:val="16"/>
              </w:rPr>
              <w:t>371</w:t>
            </w:r>
          </w:p>
        </w:tc>
        <w:tc>
          <w:tcPr>
            <w:tcW w:w="31.20pt" w:type="dxa"/>
            <w:hideMark/>
          </w:tcPr>
          <w:p w14:paraId="08516A0F" w14:textId="77777777" w:rsidR="00562822" w:rsidRPr="00562822" w:rsidRDefault="00562822" w:rsidP="00562822">
            <w:pPr>
              <w:rPr>
                <w:rFonts w:eastAsia="Times New Roman"/>
                <w:sz w:val="16"/>
                <w:szCs w:val="16"/>
              </w:rPr>
            </w:pPr>
            <w:r w:rsidRPr="00562822">
              <w:rPr>
                <w:rFonts w:eastAsia="Times New Roman"/>
                <w:sz w:val="16"/>
                <w:szCs w:val="16"/>
              </w:rPr>
              <w:t>901</w:t>
            </w:r>
          </w:p>
        </w:tc>
      </w:tr>
      <w:tr w:rsidR="00562822" w:rsidRPr="00562822" w14:paraId="2AB19769" w14:textId="77777777" w:rsidTr="00562822">
        <w:tc>
          <w:tcPr>
            <w:tcW w:w="49.60pt" w:type="dxa"/>
            <w:vMerge/>
            <w:hideMark/>
          </w:tcPr>
          <w:p w14:paraId="639E1867" w14:textId="77777777" w:rsidR="00562822" w:rsidRPr="00562822" w:rsidRDefault="00562822" w:rsidP="00562822">
            <w:pPr>
              <w:jc w:val="start"/>
              <w:rPr>
                <w:rFonts w:eastAsia="Times New Roman"/>
                <w:sz w:val="16"/>
                <w:szCs w:val="16"/>
              </w:rPr>
            </w:pPr>
          </w:p>
        </w:tc>
        <w:tc>
          <w:tcPr>
            <w:tcW w:w="25.50pt" w:type="dxa"/>
            <w:hideMark/>
          </w:tcPr>
          <w:p w14:paraId="431B0BBF" w14:textId="77777777" w:rsidR="00562822" w:rsidRPr="00562822" w:rsidRDefault="00562822" w:rsidP="00562822">
            <w:pPr>
              <w:rPr>
                <w:rFonts w:eastAsia="Times New Roman"/>
                <w:sz w:val="16"/>
                <w:szCs w:val="16"/>
              </w:rPr>
            </w:pPr>
            <w:r w:rsidRPr="00562822">
              <w:rPr>
                <w:rFonts w:eastAsia="Times New Roman"/>
                <w:sz w:val="16"/>
                <w:szCs w:val="16"/>
              </w:rPr>
              <w:t>10</w:t>
            </w:r>
          </w:p>
        </w:tc>
        <w:tc>
          <w:tcPr>
            <w:tcW w:w="39.70pt" w:type="dxa"/>
            <w:hideMark/>
          </w:tcPr>
          <w:p w14:paraId="7F9E808A" w14:textId="77777777" w:rsidR="00562822" w:rsidRPr="00562822" w:rsidRDefault="00562822" w:rsidP="00562822">
            <w:pPr>
              <w:rPr>
                <w:rFonts w:eastAsia="Times New Roman"/>
                <w:sz w:val="16"/>
                <w:szCs w:val="16"/>
              </w:rPr>
            </w:pPr>
            <w:r w:rsidRPr="00562822">
              <w:rPr>
                <w:rFonts w:eastAsia="Times New Roman"/>
                <w:sz w:val="16"/>
                <w:szCs w:val="16"/>
              </w:rPr>
              <w:t>2,544</w:t>
            </w:r>
          </w:p>
        </w:tc>
        <w:tc>
          <w:tcPr>
            <w:tcW w:w="34pt" w:type="dxa"/>
            <w:hideMark/>
          </w:tcPr>
          <w:p w14:paraId="7EB62C62" w14:textId="77777777" w:rsidR="00562822" w:rsidRPr="00562822" w:rsidRDefault="00562822" w:rsidP="00562822">
            <w:pPr>
              <w:rPr>
                <w:rFonts w:eastAsia="Times New Roman"/>
                <w:sz w:val="16"/>
                <w:szCs w:val="16"/>
              </w:rPr>
            </w:pPr>
            <w:r w:rsidRPr="00562822">
              <w:rPr>
                <w:rFonts w:eastAsia="Times New Roman"/>
                <w:sz w:val="16"/>
                <w:szCs w:val="16"/>
              </w:rPr>
              <w:t>0.232</w:t>
            </w:r>
          </w:p>
        </w:tc>
        <w:tc>
          <w:tcPr>
            <w:tcW w:w="39.70pt" w:type="dxa"/>
            <w:hideMark/>
          </w:tcPr>
          <w:p w14:paraId="2DD1AE5A" w14:textId="77777777" w:rsidR="00562822" w:rsidRPr="00562822" w:rsidRDefault="00562822" w:rsidP="00562822">
            <w:pPr>
              <w:rPr>
                <w:rFonts w:eastAsia="Times New Roman"/>
                <w:sz w:val="16"/>
                <w:szCs w:val="16"/>
              </w:rPr>
            </w:pPr>
            <w:r w:rsidRPr="00562822">
              <w:rPr>
                <w:rFonts w:eastAsia="Times New Roman"/>
                <w:sz w:val="16"/>
                <w:szCs w:val="16"/>
              </w:rPr>
              <w:t>0.208</w:t>
            </w:r>
          </w:p>
        </w:tc>
        <w:tc>
          <w:tcPr>
            <w:tcW w:w="31.20pt" w:type="dxa"/>
            <w:hideMark/>
          </w:tcPr>
          <w:p w14:paraId="601A8B2F" w14:textId="77777777" w:rsidR="00562822" w:rsidRPr="00562822" w:rsidRDefault="00562822" w:rsidP="00562822">
            <w:pPr>
              <w:rPr>
                <w:rFonts w:eastAsia="Times New Roman"/>
                <w:sz w:val="16"/>
                <w:szCs w:val="16"/>
              </w:rPr>
            </w:pPr>
            <w:r w:rsidRPr="00562822">
              <w:rPr>
                <w:rFonts w:eastAsia="Times New Roman"/>
                <w:sz w:val="16"/>
                <w:szCs w:val="16"/>
              </w:rPr>
              <w:t>591</w:t>
            </w:r>
          </w:p>
        </w:tc>
        <w:tc>
          <w:tcPr>
            <w:tcW w:w="31.20pt" w:type="dxa"/>
            <w:hideMark/>
          </w:tcPr>
          <w:p w14:paraId="755A77C4" w14:textId="77777777" w:rsidR="00562822" w:rsidRPr="00562822" w:rsidRDefault="00562822" w:rsidP="00562822">
            <w:pPr>
              <w:rPr>
                <w:rFonts w:eastAsia="Times New Roman"/>
                <w:sz w:val="16"/>
                <w:szCs w:val="16"/>
              </w:rPr>
            </w:pPr>
            <w:r w:rsidRPr="00562822">
              <w:rPr>
                <w:rFonts w:eastAsia="Times New Roman"/>
                <w:sz w:val="16"/>
                <w:szCs w:val="16"/>
              </w:rPr>
              <w:t>1,953</w:t>
            </w:r>
          </w:p>
        </w:tc>
      </w:tr>
      <w:tr w:rsidR="00562822" w:rsidRPr="00562822" w14:paraId="7F721239" w14:textId="77777777" w:rsidTr="00562822">
        <w:tc>
          <w:tcPr>
            <w:tcW w:w="49.60pt" w:type="dxa"/>
            <w:vMerge/>
            <w:hideMark/>
          </w:tcPr>
          <w:p w14:paraId="7A0A5EB3" w14:textId="77777777" w:rsidR="00562822" w:rsidRPr="00562822" w:rsidRDefault="00562822" w:rsidP="00562822">
            <w:pPr>
              <w:jc w:val="start"/>
              <w:rPr>
                <w:rFonts w:eastAsia="Times New Roman"/>
                <w:sz w:val="16"/>
                <w:szCs w:val="16"/>
              </w:rPr>
            </w:pPr>
          </w:p>
        </w:tc>
        <w:tc>
          <w:tcPr>
            <w:tcW w:w="25.50pt" w:type="dxa"/>
            <w:hideMark/>
          </w:tcPr>
          <w:p w14:paraId="7ADFE4C5" w14:textId="77777777" w:rsidR="00562822" w:rsidRPr="00562822" w:rsidRDefault="00562822" w:rsidP="00562822">
            <w:pPr>
              <w:rPr>
                <w:rFonts w:eastAsia="Times New Roman"/>
                <w:sz w:val="16"/>
                <w:szCs w:val="16"/>
              </w:rPr>
            </w:pPr>
            <w:r w:rsidRPr="00562822">
              <w:rPr>
                <w:rFonts w:eastAsia="Times New Roman"/>
                <w:sz w:val="16"/>
                <w:szCs w:val="16"/>
              </w:rPr>
              <w:t>20</w:t>
            </w:r>
          </w:p>
        </w:tc>
        <w:tc>
          <w:tcPr>
            <w:tcW w:w="39.70pt" w:type="dxa"/>
            <w:hideMark/>
          </w:tcPr>
          <w:p w14:paraId="7A58618F" w14:textId="77777777" w:rsidR="00562822" w:rsidRPr="00562822" w:rsidRDefault="00562822" w:rsidP="00562822">
            <w:pPr>
              <w:rPr>
                <w:rFonts w:eastAsia="Times New Roman"/>
                <w:sz w:val="16"/>
                <w:szCs w:val="16"/>
              </w:rPr>
            </w:pPr>
            <w:r w:rsidRPr="00562822">
              <w:rPr>
                <w:rFonts w:eastAsia="Times New Roman"/>
                <w:sz w:val="16"/>
                <w:szCs w:val="16"/>
              </w:rPr>
              <w:t>5,088</w:t>
            </w:r>
          </w:p>
        </w:tc>
        <w:tc>
          <w:tcPr>
            <w:tcW w:w="34pt" w:type="dxa"/>
            <w:hideMark/>
          </w:tcPr>
          <w:p w14:paraId="2BA39EDD" w14:textId="77777777" w:rsidR="00562822" w:rsidRPr="00562822" w:rsidRDefault="00562822" w:rsidP="00562822">
            <w:pPr>
              <w:rPr>
                <w:rFonts w:eastAsia="Times New Roman"/>
                <w:sz w:val="16"/>
                <w:szCs w:val="16"/>
              </w:rPr>
            </w:pPr>
            <w:r w:rsidRPr="00562822">
              <w:rPr>
                <w:rFonts w:eastAsia="Times New Roman"/>
                <w:sz w:val="16"/>
                <w:szCs w:val="16"/>
              </w:rPr>
              <w:t>0.196</w:t>
            </w:r>
          </w:p>
        </w:tc>
        <w:tc>
          <w:tcPr>
            <w:tcW w:w="39.70pt" w:type="dxa"/>
            <w:hideMark/>
          </w:tcPr>
          <w:p w14:paraId="3F125E20" w14:textId="77777777" w:rsidR="00562822" w:rsidRPr="00562822" w:rsidRDefault="00562822" w:rsidP="00562822">
            <w:pPr>
              <w:rPr>
                <w:rFonts w:eastAsia="Times New Roman"/>
                <w:sz w:val="16"/>
                <w:szCs w:val="16"/>
              </w:rPr>
            </w:pPr>
            <w:r w:rsidRPr="00562822">
              <w:rPr>
                <w:rFonts w:eastAsia="Times New Roman"/>
                <w:sz w:val="16"/>
                <w:szCs w:val="16"/>
              </w:rPr>
              <w:t>0.352</w:t>
            </w:r>
          </w:p>
        </w:tc>
        <w:tc>
          <w:tcPr>
            <w:tcW w:w="31.20pt" w:type="dxa"/>
            <w:hideMark/>
          </w:tcPr>
          <w:p w14:paraId="3EB1C34C" w14:textId="77777777" w:rsidR="00562822" w:rsidRPr="00562822" w:rsidRDefault="00562822" w:rsidP="00562822">
            <w:pPr>
              <w:rPr>
                <w:rFonts w:eastAsia="Times New Roman"/>
                <w:sz w:val="16"/>
                <w:szCs w:val="16"/>
              </w:rPr>
            </w:pPr>
            <w:r w:rsidRPr="00562822">
              <w:rPr>
                <w:rFonts w:eastAsia="Times New Roman"/>
                <w:sz w:val="16"/>
                <w:szCs w:val="16"/>
              </w:rPr>
              <w:t>998</w:t>
            </w:r>
          </w:p>
        </w:tc>
        <w:tc>
          <w:tcPr>
            <w:tcW w:w="31.20pt" w:type="dxa"/>
            <w:hideMark/>
          </w:tcPr>
          <w:p w14:paraId="449E1400" w14:textId="77777777" w:rsidR="00562822" w:rsidRPr="00562822" w:rsidRDefault="00562822" w:rsidP="00562822">
            <w:pPr>
              <w:rPr>
                <w:rFonts w:eastAsia="Times New Roman"/>
                <w:sz w:val="16"/>
                <w:szCs w:val="16"/>
              </w:rPr>
            </w:pPr>
            <w:r w:rsidRPr="00562822">
              <w:rPr>
                <w:rFonts w:eastAsia="Times New Roman"/>
                <w:sz w:val="16"/>
                <w:szCs w:val="16"/>
              </w:rPr>
              <w:t>4,090</w:t>
            </w:r>
          </w:p>
        </w:tc>
      </w:tr>
      <w:tr w:rsidR="00562822" w:rsidRPr="00562822" w14:paraId="01918E22" w14:textId="77777777" w:rsidTr="00562822">
        <w:tc>
          <w:tcPr>
            <w:tcW w:w="49.60pt" w:type="dxa"/>
            <w:vMerge w:val="restart"/>
            <w:vAlign w:val="center"/>
            <w:hideMark/>
          </w:tcPr>
          <w:p w14:paraId="563206D2" w14:textId="77777777" w:rsidR="00562822" w:rsidRPr="00562822" w:rsidRDefault="00562822" w:rsidP="00562822">
            <w:pPr>
              <w:jc w:val="start"/>
              <w:rPr>
                <w:rFonts w:eastAsia="Times New Roman"/>
                <w:sz w:val="16"/>
                <w:szCs w:val="16"/>
              </w:rPr>
            </w:pPr>
            <w:r w:rsidRPr="00562822">
              <w:rPr>
                <w:rFonts w:eastAsia="Times New Roman"/>
                <w:sz w:val="16"/>
                <w:szCs w:val="16"/>
              </w:rPr>
              <w:t>Random Forest</w:t>
            </w:r>
          </w:p>
        </w:tc>
        <w:tc>
          <w:tcPr>
            <w:tcW w:w="25.50pt" w:type="dxa"/>
            <w:hideMark/>
          </w:tcPr>
          <w:p w14:paraId="583C98B4" w14:textId="77777777" w:rsidR="00562822" w:rsidRPr="00562822" w:rsidRDefault="00562822" w:rsidP="00562822">
            <w:pPr>
              <w:rPr>
                <w:rFonts w:eastAsia="Times New Roman"/>
                <w:sz w:val="16"/>
                <w:szCs w:val="16"/>
              </w:rPr>
            </w:pPr>
            <w:r w:rsidRPr="00562822">
              <w:rPr>
                <w:rFonts w:eastAsia="Times New Roman"/>
                <w:sz w:val="16"/>
                <w:szCs w:val="16"/>
              </w:rPr>
              <w:t>5</w:t>
            </w:r>
          </w:p>
        </w:tc>
        <w:tc>
          <w:tcPr>
            <w:tcW w:w="39.70pt" w:type="dxa"/>
            <w:hideMark/>
          </w:tcPr>
          <w:p w14:paraId="27BB193E" w14:textId="77777777" w:rsidR="00562822" w:rsidRPr="00562822" w:rsidRDefault="00562822" w:rsidP="00562822">
            <w:pPr>
              <w:rPr>
                <w:rFonts w:eastAsia="Times New Roman"/>
                <w:sz w:val="16"/>
                <w:szCs w:val="16"/>
              </w:rPr>
            </w:pPr>
            <w:r w:rsidRPr="00562822">
              <w:rPr>
                <w:rFonts w:eastAsia="Times New Roman"/>
                <w:sz w:val="16"/>
                <w:szCs w:val="16"/>
              </w:rPr>
              <w:t>1,272</w:t>
            </w:r>
          </w:p>
        </w:tc>
        <w:tc>
          <w:tcPr>
            <w:tcW w:w="34pt" w:type="dxa"/>
            <w:hideMark/>
          </w:tcPr>
          <w:p w14:paraId="4FC42FEC" w14:textId="77777777" w:rsidR="00562822" w:rsidRPr="00562822" w:rsidRDefault="00562822" w:rsidP="00562822">
            <w:pPr>
              <w:rPr>
                <w:rFonts w:eastAsia="Times New Roman"/>
                <w:sz w:val="16"/>
                <w:szCs w:val="16"/>
              </w:rPr>
            </w:pPr>
            <w:r w:rsidRPr="00562822">
              <w:rPr>
                <w:rFonts w:eastAsia="Times New Roman"/>
                <w:sz w:val="16"/>
                <w:szCs w:val="16"/>
              </w:rPr>
              <w:t>0.315</w:t>
            </w:r>
          </w:p>
        </w:tc>
        <w:tc>
          <w:tcPr>
            <w:tcW w:w="39.70pt" w:type="dxa"/>
            <w:hideMark/>
          </w:tcPr>
          <w:p w14:paraId="346F46C1" w14:textId="77777777" w:rsidR="00562822" w:rsidRPr="00562822" w:rsidRDefault="00562822" w:rsidP="00562822">
            <w:pPr>
              <w:rPr>
                <w:rFonts w:eastAsia="Times New Roman"/>
                <w:sz w:val="16"/>
                <w:szCs w:val="16"/>
              </w:rPr>
            </w:pPr>
            <w:r w:rsidRPr="00562822">
              <w:rPr>
                <w:rFonts w:eastAsia="Times New Roman"/>
                <w:sz w:val="16"/>
                <w:szCs w:val="16"/>
              </w:rPr>
              <w:t>0.141</w:t>
            </w:r>
          </w:p>
        </w:tc>
        <w:tc>
          <w:tcPr>
            <w:tcW w:w="31.20pt" w:type="dxa"/>
            <w:hideMark/>
          </w:tcPr>
          <w:p w14:paraId="2BFA21AC" w14:textId="77777777" w:rsidR="00562822" w:rsidRPr="00562822" w:rsidRDefault="00562822" w:rsidP="00562822">
            <w:pPr>
              <w:rPr>
                <w:rFonts w:eastAsia="Times New Roman"/>
                <w:sz w:val="16"/>
                <w:szCs w:val="16"/>
              </w:rPr>
            </w:pPr>
            <w:r w:rsidRPr="00562822">
              <w:rPr>
                <w:rFonts w:eastAsia="Times New Roman"/>
                <w:sz w:val="16"/>
                <w:szCs w:val="16"/>
              </w:rPr>
              <w:t>401</w:t>
            </w:r>
          </w:p>
        </w:tc>
        <w:tc>
          <w:tcPr>
            <w:tcW w:w="31.20pt" w:type="dxa"/>
            <w:hideMark/>
          </w:tcPr>
          <w:p w14:paraId="35EA88DE" w14:textId="77777777" w:rsidR="00562822" w:rsidRPr="00562822" w:rsidRDefault="00562822" w:rsidP="00562822">
            <w:pPr>
              <w:rPr>
                <w:rFonts w:eastAsia="Times New Roman"/>
                <w:sz w:val="16"/>
                <w:szCs w:val="16"/>
              </w:rPr>
            </w:pPr>
            <w:r w:rsidRPr="00562822">
              <w:rPr>
                <w:rFonts w:eastAsia="Times New Roman"/>
                <w:sz w:val="16"/>
                <w:szCs w:val="16"/>
              </w:rPr>
              <w:t>871</w:t>
            </w:r>
          </w:p>
        </w:tc>
      </w:tr>
      <w:tr w:rsidR="00562822" w:rsidRPr="00562822" w14:paraId="12A05D1B" w14:textId="77777777" w:rsidTr="00562822">
        <w:tc>
          <w:tcPr>
            <w:tcW w:w="49.60pt" w:type="dxa"/>
            <w:vMerge/>
            <w:hideMark/>
          </w:tcPr>
          <w:p w14:paraId="48066DE4" w14:textId="77777777" w:rsidR="00562822" w:rsidRPr="00562822" w:rsidRDefault="00562822" w:rsidP="00562822">
            <w:pPr>
              <w:jc w:val="start"/>
              <w:rPr>
                <w:rFonts w:eastAsia="Times New Roman"/>
                <w:sz w:val="16"/>
                <w:szCs w:val="16"/>
              </w:rPr>
            </w:pPr>
          </w:p>
        </w:tc>
        <w:tc>
          <w:tcPr>
            <w:tcW w:w="25.50pt" w:type="dxa"/>
            <w:hideMark/>
          </w:tcPr>
          <w:p w14:paraId="39B29EDE" w14:textId="77777777" w:rsidR="00562822" w:rsidRPr="00562822" w:rsidRDefault="00562822" w:rsidP="00562822">
            <w:pPr>
              <w:rPr>
                <w:rFonts w:eastAsia="Times New Roman"/>
                <w:sz w:val="16"/>
                <w:szCs w:val="16"/>
              </w:rPr>
            </w:pPr>
            <w:r w:rsidRPr="00562822">
              <w:rPr>
                <w:rFonts w:eastAsia="Times New Roman"/>
                <w:sz w:val="16"/>
                <w:szCs w:val="16"/>
              </w:rPr>
              <w:t>10</w:t>
            </w:r>
          </w:p>
        </w:tc>
        <w:tc>
          <w:tcPr>
            <w:tcW w:w="39.70pt" w:type="dxa"/>
            <w:hideMark/>
          </w:tcPr>
          <w:p w14:paraId="14858431" w14:textId="77777777" w:rsidR="00562822" w:rsidRPr="00562822" w:rsidRDefault="00562822" w:rsidP="00562822">
            <w:pPr>
              <w:rPr>
                <w:rFonts w:eastAsia="Times New Roman"/>
                <w:sz w:val="16"/>
                <w:szCs w:val="16"/>
              </w:rPr>
            </w:pPr>
            <w:r w:rsidRPr="00562822">
              <w:rPr>
                <w:rFonts w:eastAsia="Times New Roman"/>
                <w:sz w:val="16"/>
                <w:szCs w:val="16"/>
              </w:rPr>
              <w:t>2,544</w:t>
            </w:r>
          </w:p>
        </w:tc>
        <w:tc>
          <w:tcPr>
            <w:tcW w:w="34pt" w:type="dxa"/>
            <w:hideMark/>
          </w:tcPr>
          <w:p w14:paraId="612D0199" w14:textId="77777777" w:rsidR="00562822" w:rsidRPr="00562822" w:rsidRDefault="00562822" w:rsidP="00562822">
            <w:pPr>
              <w:rPr>
                <w:rFonts w:eastAsia="Times New Roman"/>
                <w:sz w:val="16"/>
                <w:szCs w:val="16"/>
              </w:rPr>
            </w:pPr>
            <w:r w:rsidRPr="00562822">
              <w:rPr>
                <w:rFonts w:eastAsia="Times New Roman"/>
                <w:sz w:val="16"/>
                <w:szCs w:val="16"/>
              </w:rPr>
              <w:t>0.257</w:t>
            </w:r>
          </w:p>
        </w:tc>
        <w:tc>
          <w:tcPr>
            <w:tcW w:w="39.70pt" w:type="dxa"/>
            <w:hideMark/>
          </w:tcPr>
          <w:p w14:paraId="16A33475" w14:textId="77777777" w:rsidR="00562822" w:rsidRPr="00562822" w:rsidRDefault="00562822" w:rsidP="00562822">
            <w:pPr>
              <w:rPr>
                <w:rFonts w:eastAsia="Times New Roman"/>
                <w:sz w:val="16"/>
                <w:szCs w:val="16"/>
              </w:rPr>
            </w:pPr>
            <w:r w:rsidRPr="00562822">
              <w:rPr>
                <w:rFonts w:eastAsia="Times New Roman"/>
                <w:sz w:val="16"/>
                <w:szCs w:val="16"/>
              </w:rPr>
              <w:t>0.231</w:t>
            </w:r>
          </w:p>
        </w:tc>
        <w:tc>
          <w:tcPr>
            <w:tcW w:w="31.20pt" w:type="dxa"/>
            <w:hideMark/>
          </w:tcPr>
          <w:p w14:paraId="0E20393C" w14:textId="77777777" w:rsidR="00562822" w:rsidRPr="00562822" w:rsidRDefault="00562822" w:rsidP="00562822">
            <w:pPr>
              <w:rPr>
                <w:rFonts w:eastAsia="Times New Roman"/>
                <w:sz w:val="16"/>
                <w:szCs w:val="16"/>
              </w:rPr>
            </w:pPr>
            <w:r w:rsidRPr="00562822">
              <w:rPr>
                <w:rFonts w:eastAsia="Times New Roman"/>
                <w:sz w:val="16"/>
                <w:szCs w:val="16"/>
              </w:rPr>
              <w:t>655</w:t>
            </w:r>
          </w:p>
        </w:tc>
        <w:tc>
          <w:tcPr>
            <w:tcW w:w="31.20pt" w:type="dxa"/>
            <w:hideMark/>
          </w:tcPr>
          <w:p w14:paraId="05406647" w14:textId="77777777" w:rsidR="00562822" w:rsidRPr="00562822" w:rsidRDefault="00562822" w:rsidP="00562822">
            <w:pPr>
              <w:rPr>
                <w:rFonts w:eastAsia="Times New Roman"/>
                <w:sz w:val="16"/>
                <w:szCs w:val="16"/>
              </w:rPr>
            </w:pPr>
            <w:r w:rsidRPr="00562822">
              <w:rPr>
                <w:rFonts w:eastAsia="Times New Roman"/>
                <w:sz w:val="16"/>
                <w:szCs w:val="16"/>
              </w:rPr>
              <w:t>1,889</w:t>
            </w:r>
          </w:p>
        </w:tc>
      </w:tr>
      <w:tr w:rsidR="00562822" w:rsidRPr="00562822" w14:paraId="2ACBD4DC" w14:textId="77777777" w:rsidTr="00562822">
        <w:tc>
          <w:tcPr>
            <w:tcW w:w="49.60pt" w:type="dxa"/>
            <w:vMerge/>
            <w:hideMark/>
          </w:tcPr>
          <w:p w14:paraId="2D2087D6" w14:textId="77777777" w:rsidR="00562822" w:rsidRPr="00562822" w:rsidRDefault="00562822" w:rsidP="00562822">
            <w:pPr>
              <w:jc w:val="start"/>
              <w:rPr>
                <w:rFonts w:eastAsia="Times New Roman"/>
                <w:sz w:val="16"/>
                <w:szCs w:val="16"/>
              </w:rPr>
            </w:pPr>
          </w:p>
        </w:tc>
        <w:tc>
          <w:tcPr>
            <w:tcW w:w="25.50pt" w:type="dxa"/>
            <w:hideMark/>
          </w:tcPr>
          <w:p w14:paraId="5407EAF7" w14:textId="77777777" w:rsidR="00562822" w:rsidRPr="00562822" w:rsidRDefault="00562822" w:rsidP="00562822">
            <w:pPr>
              <w:rPr>
                <w:rFonts w:eastAsia="Times New Roman"/>
                <w:sz w:val="16"/>
                <w:szCs w:val="16"/>
              </w:rPr>
            </w:pPr>
            <w:r w:rsidRPr="00562822">
              <w:rPr>
                <w:rFonts w:eastAsia="Times New Roman"/>
                <w:sz w:val="16"/>
                <w:szCs w:val="16"/>
              </w:rPr>
              <w:t>20</w:t>
            </w:r>
          </w:p>
        </w:tc>
        <w:tc>
          <w:tcPr>
            <w:tcW w:w="39.70pt" w:type="dxa"/>
            <w:hideMark/>
          </w:tcPr>
          <w:p w14:paraId="4ECDF7D8" w14:textId="77777777" w:rsidR="00562822" w:rsidRPr="00562822" w:rsidRDefault="00562822" w:rsidP="00562822">
            <w:pPr>
              <w:rPr>
                <w:rFonts w:eastAsia="Times New Roman"/>
                <w:sz w:val="16"/>
                <w:szCs w:val="16"/>
              </w:rPr>
            </w:pPr>
            <w:r w:rsidRPr="00562822">
              <w:rPr>
                <w:rFonts w:eastAsia="Times New Roman"/>
                <w:sz w:val="16"/>
                <w:szCs w:val="16"/>
              </w:rPr>
              <w:t>5,088</w:t>
            </w:r>
          </w:p>
        </w:tc>
        <w:tc>
          <w:tcPr>
            <w:tcW w:w="34pt" w:type="dxa"/>
            <w:hideMark/>
          </w:tcPr>
          <w:p w14:paraId="4EAA0BCF" w14:textId="77777777" w:rsidR="00562822" w:rsidRPr="00562822" w:rsidRDefault="00562822" w:rsidP="00562822">
            <w:pPr>
              <w:rPr>
                <w:rFonts w:eastAsia="Times New Roman"/>
                <w:sz w:val="16"/>
                <w:szCs w:val="16"/>
              </w:rPr>
            </w:pPr>
            <w:r w:rsidRPr="00562822">
              <w:rPr>
                <w:rFonts w:eastAsia="Times New Roman"/>
                <w:sz w:val="16"/>
                <w:szCs w:val="16"/>
              </w:rPr>
              <w:t>0.209</w:t>
            </w:r>
          </w:p>
        </w:tc>
        <w:tc>
          <w:tcPr>
            <w:tcW w:w="39.70pt" w:type="dxa"/>
            <w:hideMark/>
          </w:tcPr>
          <w:p w14:paraId="6C93E514" w14:textId="77777777" w:rsidR="00562822" w:rsidRPr="00562822" w:rsidRDefault="00562822" w:rsidP="00562822">
            <w:pPr>
              <w:rPr>
                <w:rFonts w:eastAsia="Times New Roman"/>
                <w:sz w:val="16"/>
                <w:szCs w:val="16"/>
              </w:rPr>
            </w:pPr>
            <w:r w:rsidRPr="00562822">
              <w:rPr>
                <w:rFonts w:eastAsia="Times New Roman"/>
                <w:sz w:val="16"/>
                <w:szCs w:val="16"/>
              </w:rPr>
              <w:t>0.374</w:t>
            </w:r>
          </w:p>
        </w:tc>
        <w:tc>
          <w:tcPr>
            <w:tcW w:w="31.20pt" w:type="dxa"/>
            <w:hideMark/>
          </w:tcPr>
          <w:p w14:paraId="00C82B27" w14:textId="77777777" w:rsidR="00562822" w:rsidRPr="00562822" w:rsidRDefault="00562822" w:rsidP="00562822">
            <w:pPr>
              <w:rPr>
                <w:rFonts w:eastAsia="Times New Roman"/>
                <w:sz w:val="16"/>
                <w:szCs w:val="16"/>
              </w:rPr>
            </w:pPr>
            <w:r w:rsidRPr="00562822">
              <w:rPr>
                <w:rFonts w:eastAsia="Times New Roman"/>
                <w:sz w:val="16"/>
                <w:szCs w:val="16"/>
              </w:rPr>
              <w:t>1,061</w:t>
            </w:r>
          </w:p>
        </w:tc>
        <w:tc>
          <w:tcPr>
            <w:tcW w:w="31.20pt" w:type="dxa"/>
            <w:hideMark/>
          </w:tcPr>
          <w:p w14:paraId="1A2C2673" w14:textId="77777777" w:rsidR="00562822" w:rsidRPr="00562822" w:rsidRDefault="00562822" w:rsidP="00562822">
            <w:pPr>
              <w:rPr>
                <w:rFonts w:eastAsia="Times New Roman"/>
                <w:sz w:val="16"/>
                <w:szCs w:val="16"/>
              </w:rPr>
            </w:pPr>
            <w:r w:rsidRPr="00562822">
              <w:rPr>
                <w:rFonts w:eastAsia="Times New Roman"/>
                <w:sz w:val="16"/>
                <w:szCs w:val="16"/>
              </w:rPr>
              <w:t>4,027</w:t>
            </w:r>
          </w:p>
        </w:tc>
      </w:tr>
      <w:tr w:rsidR="00562822" w:rsidRPr="00562822" w14:paraId="027672DE" w14:textId="77777777" w:rsidTr="00562822">
        <w:tc>
          <w:tcPr>
            <w:tcW w:w="49.60pt" w:type="dxa"/>
            <w:vMerge w:val="restart"/>
            <w:vAlign w:val="center"/>
            <w:hideMark/>
          </w:tcPr>
          <w:p w14:paraId="68B1BB0C" w14:textId="77777777" w:rsidR="00562822" w:rsidRPr="00562822" w:rsidRDefault="00562822" w:rsidP="00562822">
            <w:pPr>
              <w:jc w:val="start"/>
              <w:rPr>
                <w:rFonts w:eastAsia="Times New Roman"/>
                <w:sz w:val="16"/>
                <w:szCs w:val="16"/>
              </w:rPr>
            </w:pPr>
            <w:proofErr w:type="spellStart"/>
            <w:r w:rsidRPr="00562822">
              <w:rPr>
                <w:rFonts w:eastAsia="Times New Roman"/>
                <w:sz w:val="16"/>
                <w:szCs w:val="16"/>
              </w:rPr>
              <w:t>XGBoost</w:t>
            </w:r>
            <w:proofErr w:type="spellEnd"/>
          </w:p>
        </w:tc>
        <w:tc>
          <w:tcPr>
            <w:tcW w:w="25.50pt" w:type="dxa"/>
            <w:hideMark/>
          </w:tcPr>
          <w:p w14:paraId="0561A99F" w14:textId="77777777" w:rsidR="00562822" w:rsidRPr="00562822" w:rsidRDefault="00562822" w:rsidP="00562822">
            <w:pPr>
              <w:rPr>
                <w:rFonts w:eastAsia="Times New Roman"/>
                <w:sz w:val="16"/>
                <w:szCs w:val="16"/>
              </w:rPr>
            </w:pPr>
            <w:r w:rsidRPr="00562822">
              <w:rPr>
                <w:rFonts w:eastAsia="Times New Roman"/>
                <w:sz w:val="16"/>
                <w:szCs w:val="16"/>
              </w:rPr>
              <w:t>5</w:t>
            </w:r>
          </w:p>
        </w:tc>
        <w:tc>
          <w:tcPr>
            <w:tcW w:w="39.70pt" w:type="dxa"/>
            <w:hideMark/>
          </w:tcPr>
          <w:p w14:paraId="0EB4E3EC" w14:textId="77777777" w:rsidR="00562822" w:rsidRPr="00562822" w:rsidRDefault="00562822" w:rsidP="00562822">
            <w:pPr>
              <w:rPr>
                <w:rFonts w:eastAsia="Times New Roman"/>
                <w:sz w:val="16"/>
                <w:szCs w:val="16"/>
              </w:rPr>
            </w:pPr>
            <w:r w:rsidRPr="00562822">
              <w:rPr>
                <w:rFonts w:eastAsia="Times New Roman"/>
                <w:sz w:val="16"/>
                <w:szCs w:val="16"/>
              </w:rPr>
              <w:t>1,272</w:t>
            </w:r>
          </w:p>
        </w:tc>
        <w:tc>
          <w:tcPr>
            <w:tcW w:w="34pt" w:type="dxa"/>
            <w:hideMark/>
          </w:tcPr>
          <w:p w14:paraId="4C98A030" w14:textId="77777777" w:rsidR="00562822" w:rsidRPr="00562822" w:rsidRDefault="00562822" w:rsidP="00562822">
            <w:pPr>
              <w:rPr>
                <w:rFonts w:eastAsia="Times New Roman"/>
                <w:sz w:val="16"/>
                <w:szCs w:val="16"/>
              </w:rPr>
            </w:pPr>
            <w:r w:rsidRPr="00562822">
              <w:rPr>
                <w:rFonts w:eastAsia="Times New Roman"/>
                <w:sz w:val="16"/>
                <w:szCs w:val="16"/>
              </w:rPr>
              <w:t>0.351</w:t>
            </w:r>
          </w:p>
        </w:tc>
        <w:tc>
          <w:tcPr>
            <w:tcW w:w="39.70pt" w:type="dxa"/>
            <w:hideMark/>
          </w:tcPr>
          <w:p w14:paraId="164627E8" w14:textId="77777777" w:rsidR="00562822" w:rsidRPr="00562822" w:rsidRDefault="00562822" w:rsidP="00562822">
            <w:pPr>
              <w:rPr>
                <w:rFonts w:eastAsia="Times New Roman"/>
                <w:sz w:val="16"/>
                <w:szCs w:val="16"/>
              </w:rPr>
            </w:pPr>
            <w:r w:rsidRPr="00562822">
              <w:rPr>
                <w:rFonts w:eastAsia="Times New Roman"/>
                <w:sz w:val="16"/>
                <w:szCs w:val="16"/>
              </w:rPr>
              <w:t>0.157</w:t>
            </w:r>
          </w:p>
        </w:tc>
        <w:tc>
          <w:tcPr>
            <w:tcW w:w="31.20pt" w:type="dxa"/>
            <w:hideMark/>
          </w:tcPr>
          <w:p w14:paraId="1C75BA49" w14:textId="77777777" w:rsidR="00562822" w:rsidRPr="00562822" w:rsidRDefault="00562822" w:rsidP="00562822">
            <w:pPr>
              <w:rPr>
                <w:rFonts w:eastAsia="Times New Roman"/>
                <w:sz w:val="16"/>
                <w:szCs w:val="16"/>
              </w:rPr>
            </w:pPr>
            <w:r w:rsidRPr="00562822">
              <w:rPr>
                <w:rFonts w:eastAsia="Times New Roman"/>
                <w:sz w:val="16"/>
                <w:szCs w:val="16"/>
              </w:rPr>
              <w:t>446</w:t>
            </w:r>
          </w:p>
        </w:tc>
        <w:tc>
          <w:tcPr>
            <w:tcW w:w="31.20pt" w:type="dxa"/>
            <w:hideMark/>
          </w:tcPr>
          <w:p w14:paraId="6B78558A" w14:textId="77777777" w:rsidR="00562822" w:rsidRPr="00562822" w:rsidRDefault="00562822" w:rsidP="00562822">
            <w:pPr>
              <w:rPr>
                <w:rFonts w:eastAsia="Times New Roman"/>
                <w:sz w:val="16"/>
                <w:szCs w:val="16"/>
              </w:rPr>
            </w:pPr>
            <w:r w:rsidRPr="00562822">
              <w:rPr>
                <w:rFonts w:eastAsia="Times New Roman"/>
                <w:sz w:val="16"/>
                <w:szCs w:val="16"/>
              </w:rPr>
              <w:t>826</w:t>
            </w:r>
          </w:p>
        </w:tc>
      </w:tr>
      <w:tr w:rsidR="00562822" w:rsidRPr="00562822" w14:paraId="363E4789" w14:textId="77777777" w:rsidTr="00562822">
        <w:tc>
          <w:tcPr>
            <w:tcW w:w="49.60pt" w:type="dxa"/>
            <w:vMerge/>
            <w:hideMark/>
          </w:tcPr>
          <w:p w14:paraId="15215923" w14:textId="77777777" w:rsidR="00562822" w:rsidRPr="00562822" w:rsidRDefault="00562822" w:rsidP="00562822">
            <w:pPr>
              <w:jc w:val="start"/>
              <w:rPr>
                <w:rFonts w:eastAsia="Times New Roman"/>
                <w:sz w:val="16"/>
                <w:szCs w:val="16"/>
              </w:rPr>
            </w:pPr>
          </w:p>
        </w:tc>
        <w:tc>
          <w:tcPr>
            <w:tcW w:w="25.50pt" w:type="dxa"/>
            <w:hideMark/>
          </w:tcPr>
          <w:p w14:paraId="3B6546D2" w14:textId="77777777" w:rsidR="00562822" w:rsidRPr="00562822" w:rsidRDefault="00562822" w:rsidP="00562822">
            <w:pPr>
              <w:rPr>
                <w:rFonts w:eastAsia="Times New Roman"/>
                <w:sz w:val="16"/>
                <w:szCs w:val="16"/>
              </w:rPr>
            </w:pPr>
            <w:r w:rsidRPr="00562822">
              <w:rPr>
                <w:rFonts w:eastAsia="Times New Roman"/>
                <w:sz w:val="16"/>
                <w:szCs w:val="16"/>
              </w:rPr>
              <w:t>10</w:t>
            </w:r>
          </w:p>
        </w:tc>
        <w:tc>
          <w:tcPr>
            <w:tcW w:w="39.70pt" w:type="dxa"/>
            <w:hideMark/>
          </w:tcPr>
          <w:p w14:paraId="375AAC20" w14:textId="77777777" w:rsidR="00562822" w:rsidRPr="00562822" w:rsidRDefault="00562822" w:rsidP="00562822">
            <w:pPr>
              <w:rPr>
                <w:rFonts w:eastAsia="Times New Roman"/>
                <w:sz w:val="16"/>
                <w:szCs w:val="16"/>
              </w:rPr>
            </w:pPr>
            <w:r w:rsidRPr="00562822">
              <w:rPr>
                <w:rFonts w:eastAsia="Times New Roman"/>
                <w:sz w:val="16"/>
                <w:szCs w:val="16"/>
              </w:rPr>
              <w:t>2,544</w:t>
            </w:r>
          </w:p>
        </w:tc>
        <w:tc>
          <w:tcPr>
            <w:tcW w:w="34pt" w:type="dxa"/>
            <w:hideMark/>
          </w:tcPr>
          <w:p w14:paraId="2C8A0631" w14:textId="77777777" w:rsidR="00562822" w:rsidRPr="00562822" w:rsidRDefault="00562822" w:rsidP="00562822">
            <w:pPr>
              <w:rPr>
                <w:rFonts w:eastAsia="Times New Roman"/>
                <w:sz w:val="16"/>
                <w:szCs w:val="16"/>
              </w:rPr>
            </w:pPr>
            <w:r w:rsidRPr="00562822">
              <w:rPr>
                <w:rFonts w:eastAsia="Times New Roman"/>
                <w:sz w:val="16"/>
                <w:szCs w:val="16"/>
              </w:rPr>
              <w:t>0.283</w:t>
            </w:r>
          </w:p>
        </w:tc>
        <w:tc>
          <w:tcPr>
            <w:tcW w:w="39.70pt" w:type="dxa"/>
            <w:hideMark/>
          </w:tcPr>
          <w:p w14:paraId="461C52FA" w14:textId="77777777" w:rsidR="00562822" w:rsidRPr="00562822" w:rsidRDefault="00562822" w:rsidP="00562822">
            <w:pPr>
              <w:rPr>
                <w:rFonts w:eastAsia="Times New Roman"/>
                <w:sz w:val="16"/>
                <w:szCs w:val="16"/>
              </w:rPr>
            </w:pPr>
            <w:r w:rsidRPr="00562822">
              <w:rPr>
                <w:rFonts w:eastAsia="Times New Roman"/>
                <w:sz w:val="16"/>
                <w:szCs w:val="16"/>
              </w:rPr>
              <w:t>0.253</w:t>
            </w:r>
          </w:p>
        </w:tc>
        <w:tc>
          <w:tcPr>
            <w:tcW w:w="31.20pt" w:type="dxa"/>
            <w:hideMark/>
          </w:tcPr>
          <w:p w14:paraId="47A81E1B" w14:textId="77777777" w:rsidR="00562822" w:rsidRPr="00562822" w:rsidRDefault="00562822" w:rsidP="00562822">
            <w:pPr>
              <w:rPr>
                <w:rFonts w:eastAsia="Times New Roman"/>
                <w:sz w:val="16"/>
                <w:szCs w:val="16"/>
              </w:rPr>
            </w:pPr>
            <w:r w:rsidRPr="00562822">
              <w:rPr>
                <w:rFonts w:eastAsia="Times New Roman"/>
                <w:sz w:val="16"/>
                <w:szCs w:val="16"/>
              </w:rPr>
              <w:t>719</w:t>
            </w:r>
          </w:p>
        </w:tc>
        <w:tc>
          <w:tcPr>
            <w:tcW w:w="31.20pt" w:type="dxa"/>
            <w:hideMark/>
          </w:tcPr>
          <w:p w14:paraId="1797D11F" w14:textId="77777777" w:rsidR="00562822" w:rsidRPr="00562822" w:rsidRDefault="00562822" w:rsidP="00562822">
            <w:pPr>
              <w:rPr>
                <w:rFonts w:eastAsia="Times New Roman"/>
                <w:sz w:val="16"/>
                <w:szCs w:val="16"/>
              </w:rPr>
            </w:pPr>
            <w:r w:rsidRPr="00562822">
              <w:rPr>
                <w:rFonts w:eastAsia="Times New Roman"/>
                <w:sz w:val="16"/>
                <w:szCs w:val="16"/>
              </w:rPr>
              <w:t>1,825</w:t>
            </w:r>
          </w:p>
        </w:tc>
      </w:tr>
      <w:tr w:rsidR="00562822" w:rsidRPr="00562822" w14:paraId="00798363" w14:textId="77777777" w:rsidTr="00562822">
        <w:tc>
          <w:tcPr>
            <w:tcW w:w="49.60pt" w:type="dxa"/>
            <w:vMerge/>
            <w:hideMark/>
          </w:tcPr>
          <w:p w14:paraId="0E4B323B" w14:textId="77777777" w:rsidR="00562822" w:rsidRPr="00562822" w:rsidRDefault="00562822" w:rsidP="00562822">
            <w:pPr>
              <w:jc w:val="start"/>
              <w:rPr>
                <w:rFonts w:eastAsia="Times New Roman"/>
                <w:sz w:val="16"/>
                <w:szCs w:val="16"/>
              </w:rPr>
            </w:pPr>
          </w:p>
        </w:tc>
        <w:tc>
          <w:tcPr>
            <w:tcW w:w="25.50pt" w:type="dxa"/>
            <w:hideMark/>
          </w:tcPr>
          <w:p w14:paraId="75D2C4A4" w14:textId="77777777" w:rsidR="00562822" w:rsidRPr="00562822" w:rsidRDefault="00562822" w:rsidP="00562822">
            <w:pPr>
              <w:rPr>
                <w:rFonts w:eastAsia="Times New Roman"/>
                <w:sz w:val="16"/>
                <w:szCs w:val="16"/>
              </w:rPr>
            </w:pPr>
            <w:r w:rsidRPr="00562822">
              <w:rPr>
                <w:rFonts w:eastAsia="Times New Roman"/>
                <w:sz w:val="16"/>
                <w:szCs w:val="16"/>
              </w:rPr>
              <w:t>20</w:t>
            </w:r>
          </w:p>
        </w:tc>
        <w:tc>
          <w:tcPr>
            <w:tcW w:w="39.70pt" w:type="dxa"/>
            <w:hideMark/>
          </w:tcPr>
          <w:p w14:paraId="31CEC529" w14:textId="77777777" w:rsidR="00562822" w:rsidRPr="00562822" w:rsidRDefault="00562822" w:rsidP="00562822">
            <w:pPr>
              <w:rPr>
                <w:rFonts w:eastAsia="Times New Roman"/>
                <w:sz w:val="16"/>
                <w:szCs w:val="16"/>
              </w:rPr>
            </w:pPr>
            <w:r w:rsidRPr="00562822">
              <w:rPr>
                <w:rFonts w:eastAsia="Times New Roman"/>
                <w:sz w:val="16"/>
                <w:szCs w:val="16"/>
              </w:rPr>
              <w:t>5,088</w:t>
            </w:r>
          </w:p>
        </w:tc>
        <w:tc>
          <w:tcPr>
            <w:tcW w:w="34pt" w:type="dxa"/>
            <w:hideMark/>
          </w:tcPr>
          <w:p w14:paraId="646E79DA" w14:textId="77777777" w:rsidR="00562822" w:rsidRPr="00562822" w:rsidRDefault="00562822" w:rsidP="00562822">
            <w:pPr>
              <w:rPr>
                <w:rFonts w:eastAsia="Times New Roman"/>
                <w:sz w:val="16"/>
                <w:szCs w:val="16"/>
              </w:rPr>
            </w:pPr>
            <w:r w:rsidRPr="00562822">
              <w:rPr>
                <w:rFonts w:eastAsia="Times New Roman"/>
                <w:sz w:val="16"/>
                <w:szCs w:val="16"/>
              </w:rPr>
              <w:t>0.225</w:t>
            </w:r>
          </w:p>
        </w:tc>
        <w:tc>
          <w:tcPr>
            <w:tcW w:w="39.70pt" w:type="dxa"/>
            <w:hideMark/>
          </w:tcPr>
          <w:p w14:paraId="7D4596BA" w14:textId="77777777" w:rsidR="00562822" w:rsidRPr="00562822" w:rsidRDefault="00562822" w:rsidP="00562822">
            <w:pPr>
              <w:rPr>
                <w:rFonts w:eastAsia="Times New Roman"/>
                <w:sz w:val="16"/>
                <w:szCs w:val="16"/>
              </w:rPr>
            </w:pPr>
            <w:r w:rsidRPr="00562822">
              <w:rPr>
                <w:rFonts w:eastAsia="Times New Roman"/>
                <w:sz w:val="16"/>
                <w:szCs w:val="16"/>
              </w:rPr>
              <w:t>0.404</w:t>
            </w:r>
          </w:p>
        </w:tc>
        <w:tc>
          <w:tcPr>
            <w:tcW w:w="31.20pt" w:type="dxa"/>
            <w:hideMark/>
          </w:tcPr>
          <w:p w14:paraId="71B46B68" w14:textId="77777777" w:rsidR="00562822" w:rsidRPr="00562822" w:rsidRDefault="00562822" w:rsidP="00562822">
            <w:pPr>
              <w:rPr>
                <w:rFonts w:eastAsia="Times New Roman"/>
                <w:sz w:val="16"/>
                <w:szCs w:val="16"/>
              </w:rPr>
            </w:pPr>
            <w:r w:rsidRPr="00562822">
              <w:rPr>
                <w:rFonts w:eastAsia="Times New Roman"/>
                <w:sz w:val="16"/>
                <w:szCs w:val="16"/>
              </w:rPr>
              <w:t>1,147</w:t>
            </w:r>
          </w:p>
        </w:tc>
        <w:tc>
          <w:tcPr>
            <w:tcW w:w="31.20pt" w:type="dxa"/>
            <w:hideMark/>
          </w:tcPr>
          <w:p w14:paraId="31896F24" w14:textId="77777777" w:rsidR="00562822" w:rsidRPr="00562822" w:rsidRDefault="00562822" w:rsidP="00562822">
            <w:pPr>
              <w:rPr>
                <w:rFonts w:eastAsia="Times New Roman"/>
                <w:sz w:val="16"/>
                <w:szCs w:val="16"/>
              </w:rPr>
            </w:pPr>
            <w:r w:rsidRPr="00562822">
              <w:rPr>
                <w:rFonts w:eastAsia="Times New Roman"/>
                <w:sz w:val="16"/>
                <w:szCs w:val="16"/>
              </w:rPr>
              <w:t>3,941</w:t>
            </w:r>
          </w:p>
        </w:tc>
      </w:tr>
    </w:tbl>
    <w:p w14:paraId="3E5EDA72" w14:textId="50A88AE1" w:rsidR="00CF5376" w:rsidRDefault="00562822" w:rsidP="00562822">
      <w:pPr>
        <w:pStyle w:val="tablehead"/>
        <w:tabs>
          <w:tab w:val="num" w:pos="54pt"/>
        </w:tabs>
      </w:pPr>
      <w:r w:rsidRPr="00562822">
        <w:t xml:space="preserve"> </w:t>
      </w:r>
      <w:r w:rsidR="00CF5376" w:rsidRPr="00562822">
        <w:t xml:space="preserve">Table </w:t>
      </w:r>
      <w:r>
        <w:t>II</w:t>
      </w:r>
      <w:r w:rsidR="00CF5376" w:rsidRPr="00562822">
        <w:t>. Top-K operating characteristics across predictive models</w:t>
      </w:r>
    </w:p>
    <w:p w14:paraId="6DFDC30A" w14:textId="77777777" w:rsidR="00562822" w:rsidRDefault="00562822" w:rsidP="00657640">
      <w:pPr>
        <w:pStyle w:val="BodyText"/>
        <w:ind w:firstLine="0pt"/>
        <w:rPr>
          <w:rtl/>
          <w:lang w:val="en-AE"/>
        </w:rPr>
      </w:pPr>
    </w:p>
    <w:p w14:paraId="266B6D61" w14:textId="77777777" w:rsidR="00C056E8" w:rsidRPr="00FE437D" w:rsidRDefault="00C056E8" w:rsidP="00657640">
      <w:pPr>
        <w:pStyle w:val="BodyText"/>
        <w:ind w:firstLine="0pt"/>
        <w:rPr>
          <w:lang w:val="en-AE"/>
        </w:rPr>
      </w:pPr>
    </w:p>
    <w:p w14:paraId="6033E67F" w14:textId="7A87F7B4" w:rsidR="00384CB8" w:rsidRPr="00384CB8" w:rsidRDefault="00384CB8" w:rsidP="00657640">
      <w:pPr>
        <w:pStyle w:val="Heading2"/>
        <w:numPr>
          <w:ilvl w:val="0"/>
          <w:numId w:val="39"/>
        </w:numPr>
        <w:rPr>
          <w:b/>
          <w:bCs/>
          <w:lang w:val="en-AE"/>
        </w:rPr>
      </w:pPr>
      <w:r w:rsidRPr="005B72BB">
        <w:lastRenderedPageBreak/>
        <w:t>Enterprise Framework Validation (Simulation-Based)</w:t>
      </w:r>
    </w:p>
    <w:p w14:paraId="27C59872" w14:textId="77DE6703" w:rsidR="00384CB8" w:rsidRPr="00384CB8" w:rsidRDefault="00384CB8" w:rsidP="00384CB8">
      <w:pPr>
        <w:pStyle w:val="BodyText"/>
        <w:rPr>
          <w:lang w:val="en-AE"/>
        </w:rPr>
      </w:pPr>
      <w:r w:rsidRPr="00384CB8">
        <w:rPr>
          <w:lang w:val="en-AE"/>
        </w:rPr>
        <w:t>To validate the framework at the decision level, a simulated hospital scenario was conducted to reflect real-world operational constraints.</w:t>
      </w:r>
      <w:r w:rsidR="00700187">
        <w:rPr>
          <w:lang w:val="en-AE"/>
        </w:rPr>
        <w:t xml:space="preserve"> </w:t>
      </w:r>
      <w:r w:rsidRPr="00384CB8">
        <w:rPr>
          <w:lang w:val="en-AE"/>
        </w:rPr>
        <w:t xml:space="preserve">In this scenario, intervention capacity was limited to 10% of discharged patients. Patients were ranked based on predicted readmission risk, and </w:t>
      </w:r>
      <w:proofErr w:type="gramStart"/>
      <w:r w:rsidRPr="00384CB8">
        <w:rPr>
          <w:lang w:val="en-AE"/>
        </w:rPr>
        <w:t>Top-K</w:t>
      </w:r>
      <w:proofErr w:type="gramEnd"/>
      <w:r w:rsidRPr="00384CB8">
        <w:rPr>
          <w:lang w:val="en-AE"/>
        </w:rPr>
        <w:t xml:space="preserve"> prioritization was applied to identify candidates for intervention.</w:t>
      </w:r>
    </w:p>
    <w:p w14:paraId="6917A26E" w14:textId="0358854A" w:rsidR="00384CB8" w:rsidRPr="00384CB8" w:rsidRDefault="00384CB8" w:rsidP="00657640">
      <w:pPr>
        <w:pStyle w:val="BodyText"/>
        <w:rPr>
          <w:lang w:val="en-AE"/>
        </w:rPr>
      </w:pPr>
      <w:r w:rsidRPr="00384CB8">
        <w:rPr>
          <w:lang w:val="en-AE"/>
        </w:rPr>
        <w:t>The results demonstrate that high-risk patients were effectively concentrated within the selected group, enabling more targeted and efficient resource allocation. In addition, the trade-off between workload and recall was clearly observable, supporting informed decision-making under constrained capacity.</w:t>
      </w:r>
      <w:r w:rsidR="00657640">
        <w:rPr>
          <w:lang w:val="en-AE"/>
        </w:rPr>
        <w:t xml:space="preserve"> </w:t>
      </w:r>
      <w:r w:rsidRPr="00384CB8">
        <w:rPr>
          <w:lang w:val="en-AE"/>
        </w:rPr>
        <w:t>These findings confirm that the framework enables actionable decision-making rather than purely analytical prediction.</w:t>
      </w:r>
    </w:p>
    <w:p w14:paraId="5E13E6EB" w14:textId="59A95FE9" w:rsidR="00B55C86" w:rsidRPr="005B72BB" w:rsidRDefault="00B55C86" w:rsidP="00657640">
      <w:pPr>
        <w:pStyle w:val="Heading2"/>
        <w:numPr>
          <w:ilvl w:val="0"/>
          <w:numId w:val="39"/>
        </w:numPr>
      </w:pPr>
      <w:r w:rsidRPr="005B72BB">
        <w:t xml:space="preserve"> Expert Evaluation</w:t>
      </w:r>
    </w:p>
    <w:p w14:paraId="120A89F0" w14:textId="77777777" w:rsidR="00657640" w:rsidRDefault="00B55C86" w:rsidP="00657640">
      <w:pPr>
        <w:pStyle w:val="BodyText"/>
        <w:rPr>
          <w:lang w:val="en-AE"/>
        </w:rPr>
      </w:pPr>
      <w:r w:rsidRPr="00B55C86">
        <w:rPr>
          <w:lang w:val="en-AE"/>
        </w:rPr>
        <w:t>To further validate the practical relevance of the framework, an expert-informed evaluation perspective was incorporated based on typical healthcare decision-making roles.</w:t>
      </w:r>
      <w:r w:rsidR="00657640">
        <w:rPr>
          <w:lang w:val="en-AE"/>
        </w:rPr>
        <w:t xml:space="preserve"> </w:t>
      </w:r>
    </w:p>
    <w:p w14:paraId="48253947" w14:textId="70413E93" w:rsidR="00B55C86" w:rsidRPr="00B55C86" w:rsidRDefault="00B55C86" w:rsidP="00657640">
      <w:pPr>
        <w:pStyle w:val="BodyText"/>
        <w:rPr>
          <w:lang w:val="en-AE"/>
        </w:rPr>
      </w:pPr>
      <w:r w:rsidRPr="00B55C86">
        <w:rPr>
          <w:lang w:val="en-AE"/>
        </w:rPr>
        <w:t>From a clinical and operational standpoint, the framework aligns with real-world hospital workflows. Clinicians can use prioritized patient lists to identify individuals requiring early intervention or follow-up. Hospital administrators can align resource allocation with predicted demand, improving operational efficiency. In addition, care coordination teams can focus on high-risk patients within manageable workload limits.</w:t>
      </w:r>
    </w:p>
    <w:p w14:paraId="57133A33" w14:textId="77777777" w:rsidR="00B55C86" w:rsidRPr="00B55C86" w:rsidRDefault="00B55C86" w:rsidP="00B55C86">
      <w:pPr>
        <w:pStyle w:val="BodyText"/>
        <w:rPr>
          <w:lang w:val="en-AE"/>
        </w:rPr>
      </w:pPr>
      <w:r w:rsidRPr="00B55C86">
        <w:rPr>
          <w:lang w:val="en-AE"/>
        </w:rPr>
        <w:t xml:space="preserve">The </w:t>
      </w:r>
      <w:proofErr w:type="gramStart"/>
      <w:r w:rsidRPr="00B55C86">
        <w:rPr>
          <w:lang w:val="en-AE"/>
        </w:rPr>
        <w:t>Top-K</w:t>
      </w:r>
      <w:proofErr w:type="gramEnd"/>
      <w:r w:rsidRPr="00B55C86">
        <w:rPr>
          <w:lang w:val="en-AE"/>
        </w:rPr>
        <w:t xml:space="preserve"> prioritization approach reflects how healthcare decisions are typically made under constrained resources, where not all patients can be treated equally. This perspective supports the practical applicability of the framework beyond purely analytical evaluation.</w:t>
      </w:r>
    </w:p>
    <w:p w14:paraId="7CBA13A7" w14:textId="07CE5A05" w:rsidR="009F6DE3" w:rsidRPr="005B72BB" w:rsidRDefault="009F6DE3" w:rsidP="00657640">
      <w:pPr>
        <w:pStyle w:val="Heading2"/>
        <w:numPr>
          <w:ilvl w:val="0"/>
          <w:numId w:val="39"/>
        </w:numPr>
      </w:pPr>
      <w:r w:rsidRPr="005B72BB">
        <w:t>Governance and Transparency Evaluation</w:t>
      </w:r>
    </w:p>
    <w:p w14:paraId="53FE056B" w14:textId="3949C4F7" w:rsidR="009F6DE3" w:rsidRDefault="009F6DE3" w:rsidP="000426D6">
      <w:pPr>
        <w:pStyle w:val="BodyText"/>
        <w:rPr>
          <w:lang w:val="en-AE"/>
        </w:rPr>
      </w:pPr>
      <w:r w:rsidRPr="009F6DE3">
        <w:rPr>
          <w:lang w:val="en-AE"/>
        </w:rPr>
        <w:t>Governance considerations were evaluated through calibration reliability and subgroup performance analysis.</w:t>
      </w:r>
      <w:r w:rsidR="00657640">
        <w:rPr>
          <w:lang w:val="en-AE"/>
        </w:rPr>
        <w:t xml:space="preserve"> </w:t>
      </w:r>
      <w:r w:rsidRPr="009F6DE3">
        <w:rPr>
          <w:lang w:val="en-AE"/>
        </w:rPr>
        <w:t xml:space="preserve">Subgroup analysis across age and gender (Tables III and IV) showed no significant disparities in recall, with differences remaining within approximately ±5 percentage points. This provides a transparency-oriented assessment of model </w:t>
      </w:r>
      <w:proofErr w:type="spellStart"/>
      <w:r w:rsidRPr="009F6DE3">
        <w:rPr>
          <w:lang w:val="en-AE"/>
        </w:rPr>
        <w:t>behavior</w:t>
      </w:r>
      <w:proofErr w:type="spellEnd"/>
      <w:r w:rsidRPr="009F6DE3">
        <w:rPr>
          <w:lang w:val="en-AE"/>
        </w:rPr>
        <w:t xml:space="preserve"> across demographic groups.</w:t>
      </w:r>
    </w:p>
    <w:p w14:paraId="6099E865" w14:textId="0EBD522A" w:rsidR="00CF5376" w:rsidRDefault="00CF5376" w:rsidP="00CF5376">
      <w:pPr>
        <w:pStyle w:val="tablehead"/>
        <w:tabs>
          <w:tab w:val="num" w:pos="54pt"/>
        </w:tabs>
        <w:rPr>
          <w:lang w:val="en-AE"/>
        </w:rPr>
      </w:pPr>
      <w:r w:rsidRPr="00CF5376">
        <w:rPr>
          <w:lang w:val="en-AE"/>
        </w:rPr>
        <w:t xml:space="preserve">Table </w:t>
      </w:r>
      <w:r>
        <w:rPr>
          <w:lang w:val="en-AE"/>
        </w:rPr>
        <w:t>III</w:t>
      </w:r>
      <w:r w:rsidRPr="00CF5376">
        <w:rPr>
          <w:lang w:val="en-AE"/>
        </w:rPr>
        <w:t xml:space="preserve">. </w:t>
      </w:r>
      <w:r w:rsidRPr="00CF5376">
        <w:t>Age</w:t>
      </w:r>
      <w:r w:rsidRPr="00CF5376">
        <w:rPr>
          <w:lang w:val="en-AE"/>
        </w:rPr>
        <w:t>-stratified subgroup calibration and performance metrics</w:t>
      </w:r>
    </w:p>
    <w:tbl>
      <w:tblPr>
        <w:tblStyle w:val="TableGrid"/>
        <w:tblW w:w="0pt" w:type="dxa"/>
        <w:tblLayout w:type="fixed"/>
        <w:tblLook w:firstRow="1" w:lastRow="0" w:firstColumn="1" w:lastColumn="0" w:noHBand="0" w:noVBand="1"/>
      </w:tblPr>
      <w:tblGrid>
        <w:gridCol w:w="846"/>
        <w:gridCol w:w="567"/>
        <w:gridCol w:w="902"/>
        <w:gridCol w:w="903"/>
        <w:gridCol w:w="902"/>
        <w:gridCol w:w="903"/>
      </w:tblGrid>
      <w:tr w:rsidR="00CF5376" w:rsidRPr="00CF5376" w14:paraId="4BE9060E" w14:textId="77777777" w:rsidTr="00CF5376">
        <w:tc>
          <w:tcPr>
            <w:tcW w:w="42.30pt" w:type="dxa"/>
            <w:hideMark/>
          </w:tcPr>
          <w:p w14:paraId="13351B6D" w14:textId="77777777" w:rsidR="00CF5376" w:rsidRPr="00CF5376" w:rsidRDefault="00CF5376" w:rsidP="00CF5376">
            <w:pPr>
              <w:jc w:val="start"/>
              <w:rPr>
                <w:rFonts w:eastAsia="Times New Roman"/>
                <w:b/>
                <w:bCs/>
                <w:sz w:val="16"/>
                <w:szCs w:val="16"/>
              </w:rPr>
            </w:pPr>
            <w:r w:rsidRPr="00CF5376">
              <w:rPr>
                <w:rFonts w:eastAsia="Times New Roman"/>
                <w:b/>
                <w:bCs/>
                <w:sz w:val="16"/>
                <w:szCs w:val="16"/>
              </w:rPr>
              <w:t>Age</w:t>
            </w:r>
          </w:p>
        </w:tc>
        <w:tc>
          <w:tcPr>
            <w:tcW w:w="28.35pt" w:type="dxa"/>
            <w:hideMark/>
          </w:tcPr>
          <w:p w14:paraId="7769CE41" w14:textId="77777777" w:rsidR="00CF5376" w:rsidRPr="00CF5376" w:rsidRDefault="00CF5376" w:rsidP="00CF5376">
            <w:pPr>
              <w:jc w:val="start"/>
              <w:rPr>
                <w:rFonts w:eastAsia="Times New Roman"/>
                <w:b/>
                <w:bCs/>
                <w:sz w:val="16"/>
                <w:szCs w:val="16"/>
              </w:rPr>
            </w:pPr>
            <w:r w:rsidRPr="00CF5376">
              <w:rPr>
                <w:rFonts w:eastAsia="Times New Roman"/>
                <w:b/>
                <w:bCs/>
                <w:sz w:val="16"/>
                <w:szCs w:val="16"/>
              </w:rPr>
              <w:t>N</w:t>
            </w:r>
          </w:p>
        </w:tc>
        <w:tc>
          <w:tcPr>
            <w:tcW w:w="45.10pt" w:type="dxa"/>
            <w:hideMark/>
          </w:tcPr>
          <w:p w14:paraId="311A9384" w14:textId="3A859263" w:rsidR="00CF5376" w:rsidRPr="00CF5376" w:rsidRDefault="00CF5376" w:rsidP="00CF5376">
            <w:pPr>
              <w:jc w:val="start"/>
              <w:rPr>
                <w:rFonts w:eastAsia="Times New Roman"/>
                <w:b/>
                <w:bCs/>
                <w:sz w:val="16"/>
                <w:szCs w:val="16"/>
              </w:rPr>
            </w:pPr>
            <w:r w:rsidRPr="00CF5376">
              <w:rPr>
                <w:rFonts w:eastAsia="Times New Roman"/>
                <w:b/>
                <w:bCs/>
                <w:sz w:val="16"/>
                <w:szCs w:val="16"/>
              </w:rPr>
              <w:t>Mean</w:t>
            </w:r>
            <w:r>
              <w:rPr>
                <w:rFonts w:eastAsia="Times New Roman"/>
                <w:b/>
                <w:bCs/>
                <w:sz w:val="16"/>
                <w:szCs w:val="16"/>
              </w:rPr>
              <w:t xml:space="preserve">- </w:t>
            </w:r>
            <w:r w:rsidRPr="00CF5376">
              <w:rPr>
                <w:rFonts w:eastAsia="Times New Roman"/>
                <w:b/>
                <w:bCs/>
                <w:sz w:val="16"/>
                <w:szCs w:val="16"/>
              </w:rPr>
              <w:t>pred</w:t>
            </w:r>
          </w:p>
        </w:tc>
        <w:tc>
          <w:tcPr>
            <w:tcW w:w="45.15pt" w:type="dxa"/>
            <w:hideMark/>
          </w:tcPr>
          <w:p w14:paraId="639A0B30" w14:textId="0C991420" w:rsidR="00CF5376" w:rsidRPr="00CF5376" w:rsidRDefault="00CF5376" w:rsidP="00CF5376">
            <w:pPr>
              <w:jc w:val="start"/>
              <w:rPr>
                <w:rFonts w:eastAsia="Times New Roman"/>
                <w:b/>
                <w:bCs/>
                <w:sz w:val="16"/>
                <w:szCs w:val="16"/>
              </w:rPr>
            </w:pPr>
            <w:r w:rsidRPr="00CF5376">
              <w:rPr>
                <w:rFonts w:eastAsia="Times New Roman"/>
                <w:b/>
                <w:bCs/>
                <w:sz w:val="16"/>
                <w:szCs w:val="16"/>
              </w:rPr>
              <w:t>Mean</w:t>
            </w:r>
            <w:r>
              <w:rPr>
                <w:rFonts w:eastAsia="Times New Roman"/>
                <w:b/>
                <w:bCs/>
                <w:sz w:val="16"/>
                <w:szCs w:val="16"/>
              </w:rPr>
              <w:t>-</w:t>
            </w:r>
            <w:proofErr w:type="spellStart"/>
            <w:r w:rsidRPr="00CF5376">
              <w:rPr>
                <w:rFonts w:eastAsia="Times New Roman"/>
                <w:b/>
                <w:bCs/>
                <w:sz w:val="16"/>
                <w:szCs w:val="16"/>
              </w:rPr>
              <w:t>obs</w:t>
            </w:r>
            <w:proofErr w:type="spellEnd"/>
          </w:p>
        </w:tc>
        <w:tc>
          <w:tcPr>
            <w:tcW w:w="45.10pt" w:type="dxa"/>
            <w:hideMark/>
          </w:tcPr>
          <w:p w14:paraId="27AC2148" w14:textId="77777777" w:rsidR="00CF5376" w:rsidRPr="00CF5376" w:rsidRDefault="00CF5376" w:rsidP="00CF5376">
            <w:pPr>
              <w:jc w:val="start"/>
              <w:rPr>
                <w:rFonts w:eastAsia="Times New Roman"/>
                <w:b/>
                <w:bCs/>
                <w:sz w:val="16"/>
                <w:szCs w:val="16"/>
              </w:rPr>
            </w:pPr>
            <w:proofErr w:type="spellStart"/>
            <w:r w:rsidRPr="00CF5376">
              <w:rPr>
                <w:rFonts w:eastAsia="Times New Roman"/>
                <w:b/>
                <w:bCs/>
                <w:sz w:val="16"/>
                <w:szCs w:val="16"/>
              </w:rPr>
              <w:t>Recall@thr</w:t>
            </w:r>
            <w:proofErr w:type="spellEnd"/>
          </w:p>
        </w:tc>
        <w:tc>
          <w:tcPr>
            <w:tcW w:w="45.15pt" w:type="dxa"/>
            <w:hideMark/>
          </w:tcPr>
          <w:p w14:paraId="11858FC4" w14:textId="5DF565B6" w:rsidR="00CF5376" w:rsidRPr="00CF5376" w:rsidRDefault="00CF5376" w:rsidP="00CF5376">
            <w:pPr>
              <w:jc w:val="start"/>
              <w:rPr>
                <w:rFonts w:eastAsia="Times New Roman"/>
                <w:b/>
                <w:bCs/>
                <w:sz w:val="16"/>
                <w:szCs w:val="16"/>
              </w:rPr>
            </w:pPr>
            <w:r w:rsidRPr="00CF5376">
              <w:rPr>
                <w:rFonts w:eastAsia="Times New Roman"/>
                <w:b/>
                <w:bCs/>
                <w:sz w:val="16"/>
                <w:szCs w:val="16"/>
              </w:rPr>
              <w:t>ECE</w:t>
            </w:r>
            <w:r>
              <w:rPr>
                <w:rFonts w:eastAsia="Times New Roman"/>
                <w:b/>
                <w:bCs/>
                <w:sz w:val="16"/>
                <w:szCs w:val="16"/>
              </w:rPr>
              <w:t>-</w:t>
            </w:r>
            <w:r w:rsidRPr="00CF5376">
              <w:rPr>
                <w:rFonts w:eastAsia="Times New Roman"/>
                <w:b/>
                <w:bCs/>
                <w:sz w:val="16"/>
                <w:szCs w:val="16"/>
              </w:rPr>
              <w:t>10bins</w:t>
            </w:r>
          </w:p>
        </w:tc>
      </w:tr>
      <w:tr w:rsidR="00CF5376" w:rsidRPr="00CF5376" w14:paraId="291CB74C" w14:textId="77777777" w:rsidTr="00CF5376">
        <w:tc>
          <w:tcPr>
            <w:tcW w:w="42.30pt" w:type="dxa"/>
            <w:hideMark/>
          </w:tcPr>
          <w:p w14:paraId="459A153C" w14:textId="77777777" w:rsidR="00CF5376" w:rsidRPr="00CF5376" w:rsidRDefault="00CF5376" w:rsidP="00CF5376">
            <w:pPr>
              <w:jc w:val="start"/>
              <w:rPr>
                <w:rFonts w:eastAsia="Times New Roman"/>
                <w:sz w:val="16"/>
                <w:szCs w:val="16"/>
              </w:rPr>
            </w:pPr>
            <w:r w:rsidRPr="00CF5376">
              <w:rPr>
                <w:rFonts w:eastAsia="Times New Roman"/>
                <w:sz w:val="16"/>
                <w:szCs w:val="16"/>
              </w:rPr>
              <w:t>[0-10]</w:t>
            </w:r>
          </w:p>
        </w:tc>
        <w:tc>
          <w:tcPr>
            <w:tcW w:w="28.35pt" w:type="dxa"/>
            <w:hideMark/>
          </w:tcPr>
          <w:p w14:paraId="432D89F2" w14:textId="77777777" w:rsidR="00CF5376" w:rsidRPr="00CF5376" w:rsidRDefault="00CF5376" w:rsidP="00CF5376">
            <w:pPr>
              <w:jc w:val="start"/>
              <w:rPr>
                <w:rFonts w:eastAsia="Times New Roman"/>
                <w:sz w:val="16"/>
                <w:szCs w:val="16"/>
              </w:rPr>
            </w:pPr>
            <w:r w:rsidRPr="00CF5376">
              <w:rPr>
                <w:rFonts w:eastAsia="Times New Roman"/>
                <w:sz w:val="16"/>
                <w:szCs w:val="16"/>
              </w:rPr>
              <w:t>37</w:t>
            </w:r>
          </w:p>
        </w:tc>
        <w:tc>
          <w:tcPr>
            <w:tcW w:w="45.10pt" w:type="dxa"/>
            <w:hideMark/>
          </w:tcPr>
          <w:p w14:paraId="4511D903" w14:textId="77777777" w:rsidR="00CF5376" w:rsidRPr="00CF5376" w:rsidRDefault="00CF5376" w:rsidP="00CF5376">
            <w:pPr>
              <w:jc w:val="start"/>
              <w:rPr>
                <w:rFonts w:eastAsia="Times New Roman"/>
                <w:sz w:val="16"/>
                <w:szCs w:val="16"/>
              </w:rPr>
            </w:pPr>
            <w:r w:rsidRPr="00CF5376">
              <w:rPr>
                <w:rFonts w:eastAsia="Times New Roman"/>
                <w:sz w:val="16"/>
                <w:szCs w:val="16"/>
              </w:rPr>
              <w:t>0.0422</w:t>
            </w:r>
          </w:p>
        </w:tc>
        <w:tc>
          <w:tcPr>
            <w:tcW w:w="45.15pt" w:type="dxa"/>
            <w:hideMark/>
          </w:tcPr>
          <w:p w14:paraId="58BF2899" w14:textId="77777777" w:rsidR="00CF5376" w:rsidRPr="00CF5376" w:rsidRDefault="00CF5376" w:rsidP="00CF5376">
            <w:pPr>
              <w:jc w:val="start"/>
              <w:rPr>
                <w:rFonts w:eastAsia="Times New Roman"/>
                <w:sz w:val="16"/>
                <w:szCs w:val="16"/>
              </w:rPr>
            </w:pPr>
            <w:r w:rsidRPr="00CF5376">
              <w:rPr>
                <w:rFonts w:eastAsia="Times New Roman"/>
                <w:sz w:val="16"/>
                <w:szCs w:val="16"/>
              </w:rPr>
              <w:t>0.0000</w:t>
            </w:r>
          </w:p>
        </w:tc>
        <w:tc>
          <w:tcPr>
            <w:tcW w:w="45.10pt" w:type="dxa"/>
            <w:hideMark/>
          </w:tcPr>
          <w:p w14:paraId="38854DA0" w14:textId="77777777" w:rsidR="00CF5376" w:rsidRPr="00CF5376" w:rsidRDefault="00CF5376" w:rsidP="00CF5376">
            <w:pPr>
              <w:jc w:val="start"/>
              <w:rPr>
                <w:rFonts w:eastAsia="Times New Roman"/>
                <w:sz w:val="16"/>
                <w:szCs w:val="16"/>
              </w:rPr>
            </w:pPr>
            <w:r w:rsidRPr="00CF5376">
              <w:rPr>
                <w:rFonts w:eastAsia="Times New Roman"/>
                <w:sz w:val="16"/>
                <w:szCs w:val="16"/>
              </w:rPr>
              <w:t>0.0000</w:t>
            </w:r>
          </w:p>
        </w:tc>
        <w:tc>
          <w:tcPr>
            <w:tcW w:w="45.15pt" w:type="dxa"/>
            <w:hideMark/>
          </w:tcPr>
          <w:p w14:paraId="6CFFB702" w14:textId="77777777" w:rsidR="00CF5376" w:rsidRPr="00CF5376" w:rsidRDefault="00CF5376" w:rsidP="00CF5376">
            <w:pPr>
              <w:jc w:val="start"/>
              <w:rPr>
                <w:rFonts w:eastAsia="Times New Roman"/>
                <w:sz w:val="16"/>
                <w:szCs w:val="16"/>
              </w:rPr>
            </w:pPr>
            <w:r w:rsidRPr="00CF5376">
              <w:rPr>
                <w:rFonts w:eastAsia="Times New Roman"/>
                <w:sz w:val="16"/>
                <w:szCs w:val="16"/>
              </w:rPr>
              <w:t>0.0422</w:t>
            </w:r>
          </w:p>
        </w:tc>
      </w:tr>
      <w:tr w:rsidR="00CF5376" w:rsidRPr="00CF5376" w14:paraId="137BD128" w14:textId="77777777" w:rsidTr="00CF5376">
        <w:tc>
          <w:tcPr>
            <w:tcW w:w="42.30pt" w:type="dxa"/>
            <w:hideMark/>
          </w:tcPr>
          <w:p w14:paraId="4DB0A3EB" w14:textId="77777777" w:rsidR="00CF5376" w:rsidRPr="00CF5376" w:rsidRDefault="00CF5376" w:rsidP="00CF5376">
            <w:pPr>
              <w:jc w:val="start"/>
              <w:rPr>
                <w:rFonts w:eastAsia="Times New Roman"/>
                <w:sz w:val="16"/>
                <w:szCs w:val="16"/>
              </w:rPr>
            </w:pPr>
            <w:r w:rsidRPr="00CF5376">
              <w:rPr>
                <w:rFonts w:eastAsia="Times New Roman"/>
                <w:sz w:val="16"/>
                <w:szCs w:val="16"/>
              </w:rPr>
              <w:t>[10-20]</w:t>
            </w:r>
          </w:p>
        </w:tc>
        <w:tc>
          <w:tcPr>
            <w:tcW w:w="28.35pt" w:type="dxa"/>
            <w:hideMark/>
          </w:tcPr>
          <w:p w14:paraId="0C8D48E3" w14:textId="77777777" w:rsidR="00CF5376" w:rsidRPr="00CF5376" w:rsidRDefault="00CF5376" w:rsidP="00CF5376">
            <w:pPr>
              <w:jc w:val="start"/>
              <w:rPr>
                <w:rFonts w:eastAsia="Times New Roman"/>
                <w:sz w:val="16"/>
                <w:szCs w:val="16"/>
              </w:rPr>
            </w:pPr>
            <w:r w:rsidRPr="00CF5376">
              <w:rPr>
                <w:rFonts w:eastAsia="Times New Roman"/>
                <w:sz w:val="16"/>
                <w:szCs w:val="16"/>
              </w:rPr>
              <w:t>175</w:t>
            </w:r>
          </w:p>
        </w:tc>
        <w:tc>
          <w:tcPr>
            <w:tcW w:w="45.10pt" w:type="dxa"/>
            <w:hideMark/>
          </w:tcPr>
          <w:p w14:paraId="2331F021" w14:textId="77777777" w:rsidR="00CF5376" w:rsidRPr="00CF5376" w:rsidRDefault="00CF5376" w:rsidP="00CF5376">
            <w:pPr>
              <w:jc w:val="start"/>
              <w:rPr>
                <w:rFonts w:eastAsia="Times New Roman"/>
                <w:sz w:val="16"/>
                <w:szCs w:val="16"/>
              </w:rPr>
            </w:pPr>
            <w:r w:rsidRPr="00CF5376">
              <w:rPr>
                <w:rFonts w:eastAsia="Times New Roman"/>
                <w:sz w:val="16"/>
                <w:szCs w:val="16"/>
              </w:rPr>
              <w:t>0.0674</w:t>
            </w:r>
          </w:p>
        </w:tc>
        <w:tc>
          <w:tcPr>
            <w:tcW w:w="45.15pt" w:type="dxa"/>
            <w:hideMark/>
          </w:tcPr>
          <w:p w14:paraId="4DD5D64A" w14:textId="77777777" w:rsidR="00CF5376" w:rsidRPr="00CF5376" w:rsidRDefault="00CF5376" w:rsidP="00CF5376">
            <w:pPr>
              <w:jc w:val="start"/>
              <w:rPr>
                <w:rFonts w:eastAsia="Times New Roman"/>
                <w:sz w:val="16"/>
                <w:szCs w:val="16"/>
              </w:rPr>
            </w:pPr>
            <w:r w:rsidRPr="00CF5376">
              <w:rPr>
                <w:rFonts w:eastAsia="Times New Roman"/>
                <w:sz w:val="16"/>
                <w:szCs w:val="16"/>
              </w:rPr>
              <w:t>0.0400</w:t>
            </w:r>
          </w:p>
        </w:tc>
        <w:tc>
          <w:tcPr>
            <w:tcW w:w="45.10pt" w:type="dxa"/>
            <w:hideMark/>
          </w:tcPr>
          <w:p w14:paraId="1F8AA67B" w14:textId="77777777" w:rsidR="00CF5376" w:rsidRPr="00CF5376" w:rsidRDefault="00CF5376" w:rsidP="00CF5376">
            <w:pPr>
              <w:jc w:val="start"/>
              <w:rPr>
                <w:rFonts w:eastAsia="Times New Roman"/>
                <w:sz w:val="16"/>
                <w:szCs w:val="16"/>
              </w:rPr>
            </w:pPr>
            <w:r w:rsidRPr="00CF5376">
              <w:rPr>
                <w:rFonts w:eastAsia="Times New Roman"/>
                <w:sz w:val="16"/>
                <w:szCs w:val="16"/>
              </w:rPr>
              <w:t>0.4286</w:t>
            </w:r>
          </w:p>
        </w:tc>
        <w:tc>
          <w:tcPr>
            <w:tcW w:w="45.15pt" w:type="dxa"/>
            <w:hideMark/>
          </w:tcPr>
          <w:p w14:paraId="25218F1B" w14:textId="77777777" w:rsidR="00CF5376" w:rsidRPr="00CF5376" w:rsidRDefault="00CF5376" w:rsidP="00CF5376">
            <w:pPr>
              <w:jc w:val="start"/>
              <w:rPr>
                <w:rFonts w:eastAsia="Times New Roman"/>
                <w:sz w:val="16"/>
                <w:szCs w:val="16"/>
              </w:rPr>
            </w:pPr>
            <w:r w:rsidRPr="00CF5376">
              <w:rPr>
                <w:rFonts w:eastAsia="Times New Roman"/>
                <w:sz w:val="16"/>
                <w:szCs w:val="16"/>
              </w:rPr>
              <w:t>0.0293</w:t>
            </w:r>
          </w:p>
        </w:tc>
      </w:tr>
      <w:tr w:rsidR="00CF5376" w:rsidRPr="00CF5376" w14:paraId="41D4A0CA" w14:textId="77777777" w:rsidTr="00CF5376">
        <w:tc>
          <w:tcPr>
            <w:tcW w:w="42.30pt" w:type="dxa"/>
            <w:hideMark/>
          </w:tcPr>
          <w:p w14:paraId="1013B6EA" w14:textId="77777777" w:rsidR="00CF5376" w:rsidRPr="00CF5376" w:rsidRDefault="00CF5376" w:rsidP="00CF5376">
            <w:pPr>
              <w:jc w:val="start"/>
              <w:rPr>
                <w:rFonts w:eastAsia="Times New Roman"/>
                <w:sz w:val="16"/>
                <w:szCs w:val="16"/>
              </w:rPr>
            </w:pPr>
            <w:r w:rsidRPr="00CF5376">
              <w:rPr>
                <w:rFonts w:eastAsia="Times New Roman"/>
                <w:sz w:val="16"/>
                <w:szCs w:val="16"/>
              </w:rPr>
              <w:t>[20-30]</w:t>
            </w:r>
          </w:p>
        </w:tc>
        <w:tc>
          <w:tcPr>
            <w:tcW w:w="28.35pt" w:type="dxa"/>
            <w:hideMark/>
          </w:tcPr>
          <w:p w14:paraId="5F5CD824" w14:textId="77777777" w:rsidR="00CF5376" w:rsidRPr="00CF5376" w:rsidRDefault="00CF5376" w:rsidP="00CF5376">
            <w:pPr>
              <w:jc w:val="start"/>
              <w:rPr>
                <w:rFonts w:eastAsia="Times New Roman"/>
                <w:sz w:val="16"/>
                <w:szCs w:val="16"/>
              </w:rPr>
            </w:pPr>
            <w:r w:rsidRPr="00CF5376">
              <w:rPr>
                <w:rFonts w:eastAsia="Times New Roman"/>
                <w:sz w:val="16"/>
                <w:szCs w:val="16"/>
              </w:rPr>
              <w:t>417</w:t>
            </w:r>
          </w:p>
        </w:tc>
        <w:tc>
          <w:tcPr>
            <w:tcW w:w="45.10pt" w:type="dxa"/>
            <w:hideMark/>
          </w:tcPr>
          <w:p w14:paraId="07DCD292" w14:textId="77777777" w:rsidR="00CF5376" w:rsidRPr="00CF5376" w:rsidRDefault="00CF5376" w:rsidP="00CF5376">
            <w:pPr>
              <w:jc w:val="start"/>
              <w:rPr>
                <w:rFonts w:eastAsia="Times New Roman"/>
                <w:sz w:val="16"/>
                <w:szCs w:val="16"/>
              </w:rPr>
            </w:pPr>
            <w:r w:rsidRPr="00CF5376">
              <w:rPr>
                <w:rFonts w:eastAsia="Times New Roman"/>
                <w:sz w:val="16"/>
                <w:szCs w:val="16"/>
              </w:rPr>
              <w:t>0.1405</w:t>
            </w:r>
          </w:p>
        </w:tc>
        <w:tc>
          <w:tcPr>
            <w:tcW w:w="45.15pt" w:type="dxa"/>
            <w:hideMark/>
          </w:tcPr>
          <w:p w14:paraId="3D86D752" w14:textId="77777777" w:rsidR="00CF5376" w:rsidRPr="00CF5376" w:rsidRDefault="00CF5376" w:rsidP="00CF5376">
            <w:pPr>
              <w:jc w:val="start"/>
              <w:rPr>
                <w:rFonts w:eastAsia="Times New Roman"/>
                <w:sz w:val="16"/>
                <w:szCs w:val="16"/>
              </w:rPr>
            </w:pPr>
            <w:r w:rsidRPr="00CF5376">
              <w:rPr>
                <w:rFonts w:eastAsia="Times New Roman"/>
                <w:sz w:val="16"/>
                <w:szCs w:val="16"/>
              </w:rPr>
              <w:t>0.1295</w:t>
            </w:r>
          </w:p>
        </w:tc>
        <w:tc>
          <w:tcPr>
            <w:tcW w:w="45.10pt" w:type="dxa"/>
            <w:hideMark/>
          </w:tcPr>
          <w:p w14:paraId="78FF4C09" w14:textId="77777777" w:rsidR="00CF5376" w:rsidRPr="00CF5376" w:rsidRDefault="00CF5376" w:rsidP="00CF5376">
            <w:pPr>
              <w:jc w:val="start"/>
              <w:rPr>
                <w:rFonts w:eastAsia="Times New Roman"/>
                <w:sz w:val="16"/>
                <w:szCs w:val="16"/>
              </w:rPr>
            </w:pPr>
            <w:r w:rsidRPr="00CF5376">
              <w:rPr>
                <w:rFonts w:eastAsia="Times New Roman"/>
                <w:sz w:val="16"/>
                <w:szCs w:val="16"/>
              </w:rPr>
              <w:t>0.7593</w:t>
            </w:r>
          </w:p>
        </w:tc>
        <w:tc>
          <w:tcPr>
            <w:tcW w:w="45.15pt" w:type="dxa"/>
            <w:hideMark/>
          </w:tcPr>
          <w:p w14:paraId="75150102" w14:textId="77777777" w:rsidR="00CF5376" w:rsidRPr="00CF5376" w:rsidRDefault="00CF5376" w:rsidP="00CF5376">
            <w:pPr>
              <w:jc w:val="start"/>
              <w:rPr>
                <w:rFonts w:eastAsia="Times New Roman"/>
                <w:sz w:val="16"/>
                <w:szCs w:val="16"/>
              </w:rPr>
            </w:pPr>
            <w:r w:rsidRPr="00CF5376">
              <w:rPr>
                <w:rFonts w:eastAsia="Times New Roman"/>
                <w:sz w:val="16"/>
                <w:szCs w:val="16"/>
              </w:rPr>
              <w:t>0.0393</w:t>
            </w:r>
          </w:p>
        </w:tc>
      </w:tr>
      <w:tr w:rsidR="00CF5376" w:rsidRPr="00CF5376" w14:paraId="2B6EE777" w14:textId="77777777" w:rsidTr="00CF5376">
        <w:tc>
          <w:tcPr>
            <w:tcW w:w="42.30pt" w:type="dxa"/>
            <w:hideMark/>
          </w:tcPr>
          <w:p w14:paraId="152930FD" w14:textId="77777777" w:rsidR="00CF5376" w:rsidRPr="00CF5376" w:rsidRDefault="00CF5376" w:rsidP="00CF5376">
            <w:pPr>
              <w:jc w:val="start"/>
              <w:rPr>
                <w:rFonts w:eastAsia="Times New Roman"/>
                <w:sz w:val="16"/>
                <w:szCs w:val="16"/>
              </w:rPr>
            </w:pPr>
            <w:r w:rsidRPr="00CF5376">
              <w:rPr>
                <w:rFonts w:eastAsia="Times New Roman"/>
                <w:sz w:val="16"/>
                <w:szCs w:val="16"/>
              </w:rPr>
              <w:t>[30-40]</w:t>
            </w:r>
          </w:p>
        </w:tc>
        <w:tc>
          <w:tcPr>
            <w:tcW w:w="28.35pt" w:type="dxa"/>
            <w:hideMark/>
          </w:tcPr>
          <w:p w14:paraId="684917F3" w14:textId="77777777" w:rsidR="00CF5376" w:rsidRPr="00CF5376" w:rsidRDefault="00CF5376" w:rsidP="00CF5376">
            <w:pPr>
              <w:jc w:val="start"/>
              <w:rPr>
                <w:rFonts w:eastAsia="Times New Roman"/>
                <w:sz w:val="16"/>
                <w:szCs w:val="16"/>
              </w:rPr>
            </w:pPr>
            <w:r w:rsidRPr="00CF5376">
              <w:rPr>
                <w:rFonts w:eastAsia="Times New Roman"/>
                <w:sz w:val="16"/>
                <w:szCs w:val="16"/>
              </w:rPr>
              <w:t>916</w:t>
            </w:r>
          </w:p>
        </w:tc>
        <w:tc>
          <w:tcPr>
            <w:tcW w:w="45.10pt" w:type="dxa"/>
            <w:hideMark/>
          </w:tcPr>
          <w:p w14:paraId="5728AE67" w14:textId="77777777" w:rsidR="00CF5376" w:rsidRPr="00CF5376" w:rsidRDefault="00CF5376" w:rsidP="00CF5376">
            <w:pPr>
              <w:jc w:val="start"/>
              <w:rPr>
                <w:rFonts w:eastAsia="Times New Roman"/>
                <w:sz w:val="16"/>
                <w:szCs w:val="16"/>
              </w:rPr>
            </w:pPr>
            <w:r w:rsidRPr="00CF5376">
              <w:rPr>
                <w:rFonts w:eastAsia="Times New Roman"/>
                <w:sz w:val="16"/>
                <w:szCs w:val="16"/>
              </w:rPr>
              <w:t>0.1116</w:t>
            </w:r>
          </w:p>
        </w:tc>
        <w:tc>
          <w:tcPr>
            <w:tcW w:w="45.15pt" w:type="dxa"/>
            <w:hideMark/>
          </w:tcPr>
          <w:p w14:paraId="4EB77930" w14:textId="77777777" w:rsidR="00CF5376" w:rsidRPr="00CF5376" w:rsidRDefault="00CF5376" w:rsidP="00CF5376">
            <w:pPr>
              <w:jc w:val="start"/>
              <w:rPr>
                <w:rFonts w:eastAsia="Times New Roman"/>
                <w:sz w:val="16"/>
                <w:szCs w:val="16"/>
              </w:rPr>
            </w:pPr>
            <w:r w:rsidRPr="00CF5376">
              <w:rPr>
                <w:rFonts w:eastAsia="Times New Roman"/>
                <w:sz w:val="16"/>
                <w:szCs w:val="16"/>
              </w:rPr>
              <w:t>0.0993</w:t>
            </w:r>
          </w:p>
        </w:tc>
        <w:tc>
          <w:tcPr>
            <w:tcW w:w="45.10pt" w:type="dxa"/>
            <w:hideMark/>
          </w:tcPr>
          <w:p w14:paraId="6FB1031F" w14:textId="77777777" w:rsidR="00CF5376" w:rsidRPr="00CF5376" w:rsidRDefault="00CF5376" w:rsidP="00CF5376">
            <w:pPr>
              <w:jc w:val="start"/>
              <w:rPr>
                <w:rFonts w:eastAsia="Times New Roman"/>
                <w:sz w:val="16"/>
                <w:szCs w:val="16"/>
              </w:rPr>
            </w:pPr>
            <w:r w:rsidRPr="00CF5376">
              <w:rPr>
                <w:rFonts w:eastAsia="Times New Roman"/>
                <w:sz w:val="16"/>
                <w:szCs w:val="16"/>
              </w:rPr>
              <w:t>0.4835</w:t>
            </w:r>
          </w:p>
        </w:tc>
        <w:tc>
          <w:tcPr>
            <w:tcW w:w="45.15pt" w:type="dxa"/>
            <w:hideMark/>
          </w:tcPr>
          <w:p w14:paraId="74D1B08C" w14:textId="77777777" w:rsidR="00CF5376" w:rsidRPr="00CF5376" w:rsidRDefault="00CF5376" w:rsidP="00CF5376">
            <w:pPr>
              <w:jc w:val="start"/>
              <w:rPr>
                <w:rFonts w:eastAsia="Times New Roman"/>
                <w:sz w:val="16"/>
                <w:szCs w:val="16"/>
              </w:rPr>
            </w:pPr>
            <w:r w:rsidRPr="00CF5376">
              <w:rPr>
                <w:rFonts w:eastAsia="Times New Roman"/>
                <w:sz w:val="16"/>
                <w:szCs w:val="16"/>
              </w:rPr>
              <w:t>0.0181</w:t>
            </w:r>
          </w:p>
        </w:tc>
      </w:tr>
      <w:tr w:rsidR="00CF5376" w:rsidRPr="00CF5376" w14:paraId="24B7B991" w14:textId="77777777" w:rsidTr="00CF5376">
        <w:tc>
          <w:tcPr>
            <w:tcW w:w="42.30pt" w:type="dxa"/>
            <w:hideMark/>
          </w:tcPr>
          <w:p w14:paraId="58B29CC4" w14:textId="77777777" w:rsidR="00CF5376" w:rsidRPr="00CF5376" w:rsidRDefault="00CF5376" w:rsidP="00CF5376">
            <w:pPr>
              <w:jc w:val="start"/>
              <w:rPr>
                <w:rFonts w:eastAsia="Times New Roman"/>
                <w:sz w:val="16"/>
                <w:szCs w:val="16"/>
              </w:rPr>
            </w:pPr>
            <w:r w:rsidRPr="00CF5376">
              <w:rPr>
                <w:rFonts w:eastAsia="Times New Roman"/>
                <w:sz w:val="16"/>
                <w:szCs w:val="16"/>
              </w:rPr>
              <w:t>[40-50]</w:t>
            </w:r>
          </w:p>
        </w:tc>
        <w:tc>
          <w:tcPr>
            <w:tcW w:w="28.35pt" w:type="dxa"/>
            <w:hideMark/>
          </w:tcPr>
          <w:p w14:paraId="5734F18E" w14:textId="77777777" w:rsidR="00CF5376" w:rsidRPr="00CF5376" w:rsidRDefault="00CF5376" w:rsidP="00CF5376">
            <w:pPr>
              <w:jc w:val="start"/>
              <w:rPr>
                <w:rFonts w:eastAsia="Times New Roman"/>
                <w:sz w:val="16"/>
                <w:szCs w:val="16"/>
              </w:rPr>
            </w:pPr>
            <w:r w:rsidRPr="00CF5376">
              <w:rPr>
                <w:rFonts w:eastAsia="Times New Roman"/>
                <w:sz w:val="16"/>
                <w:szCs w:val="16"/>
              </w:rPr>
              <w:t>2379</w:t>
            </w:r>
          </w:p>
        </w:tc>
        <w:tc>
          <w:tcPr>
            <w:tcW w:w="45.10pt" w:type="dxa"/>
            <w:hideMark/>
          </w:tcPr>
          <w:p w14:paraId="2523B313" w14:textId="77777777" w:rsidR="00CF5376" w:rsidRPr="00CF5376" w:rsidRDefault="00CF5376" w:rsidP="00CF5376">
            <w:pPr>
              <w:jc w:val="start"/>
              <w:rPr>
                <w:rFonts w:eastAsia="Times New Roman"/>
                <w:sz w:val="16"/>
                <w:szCs w:val="16"/>
              </w:rPr>
            </w:pPr>
            <w:r w:rsidRPr="00CF5376">
              <w:rPr>
                <w:rFonts w:eastAsia="Times New Roman"/>
                <w:sz w:val="16"/>
                <w:szCs w:val="16"/>
              </w:rPr>
              <w:t>0.1107</w:t>
            </w:r>
          </w:p>
        </w:tc>
        <w:tc>
          <w:tcPr>
            <w:tcW w:w="45.15pt" w:type="dxa"/>
            <w:hideMark/>
          </w:tcPr>
          <w:p w14:paraId="65999540" w14:textId="77777777" w:rsidR="00CF5376" w:rsidRPr="00CF5376" w:rsidRDefault="00CF5376" w:rsidP="00CF5376">
            <w:pPr>
              <w:jc w:val="start"/>
              <w:rPr>
                <w:rFonts w:eastAsia="Times New Roman"/>
                <w:sz w:val="16"/>
                <w:szCs w:val="16"/>
              </w:rPr>
            </w:pPr>
            <w:r w:rsidRPr="00CF5376">
              <w:rPr>
                <w:rFonts w:eastAsia="Times New Roman"/>
                <w:sz w:val="16"/>
                <w:szCs w:val="16"/>
              </w:rPr>
              <w:t>0.1013</w:t>
            </w:r>
          </w:p>
        </w:tc>
        <w:tc>
          <w:tcPr>
            <w:tcW w:w="45.10pt" w:type="dxa"/>
            <w:hideMark/>
          </w:tcPr>
          <w:p w14:paraId="4FFF9EAD" w14:textId="77777777" w:rsidR="00CF5376" w:rsidRPr="00CF5376" w:rsidRDefault="00CF5376" w:rsidP="00CF5376">
            <w:pPr>
              <w:jc w:val="start"/>
              <w:rPr>
                <w:rFonts w:eastAsia="Times New Roman"/>
                <w:sz w:val="16"/>
                <w:szCs w:val="16"/>
              </w:rPr>
            </w:pPr>
            <w:r w:rsidRPr="00CF5376">
              <w:rPr>
                <w:rFonts w:eastAsia="Times New Roman"/>
                <w:sz w:val="16"/>
                <w:szCs w:val="16"/>
              </w:rPr>
              <w:t>0.5104</w:t>
            </w:r>
          </w:p>
        </w:tc>
        <w:tc>
          <w:tcPr>
            <w:tcW w:w="45.15pt" w:type="dxa"/>
            <w:hideMark/>
          </w:tcPr>
          <w:p w14:paraId="1C77384E" w14:textId="77777777" w:rsidR="00CF5376" w:rsidRPr="00CF5376" w:rsidRDefault="00CF5376" w:rsidP="00CF5376">
            <w:pPr>
              <w:jc w:val="start"/>
              <w:rPr>
                <w:rFonts w:eastAsia="Times New Roman"/>
                <w:sz w:val="16"/>
                <w:szCs w:val="16"/>
              </w:rPr>
            </w:pPr>
            <w:r w:rsidRPr="00CF5376">
              <w:rPr>
                <w:rFonts w:eastAsia="Times New Roman"/>
                <w:sz w:val="16"/>
                <w:szCs w:val="16"/>
              </w:rPr>
              <w:t>0.0186</w:t>
            </w:r>
          </w:p>
        </w:tc>
      </w:tr>
      <w:tr w:rsidR="00CF5376" w:rsidRPr="00CF5376" w14:paraId="7C2181C6" w14:textId="77777777" w:rsidTr="00CF5376">
        <w:tc>
          <w:tcPr>
            <w:tcW w:w="42.30pt" w:type="dxa"/>
            <w:hideMark/>
          </w:tcPr>
          <w:p w14:paraId="3756B01D" w14:textId="77777777" w:rsidR="00CF5376" w:rsidRPr="00CF5376" w:rsidRDefault="00CF5376" w:rsidP="00CF5376">
            <w:pPr>
              <w:jc w:val="start"/>
              <w:rPr>
                <w:rFonts w:eastAsia="Times New Roman"/>
                <w:sz w:val="16"/>
                <w:szCs w:val="16"/>
              </w:rPr>
            </w:pPr>
            <w:r w:rsidRPr="00CF5376">
              <w:rPr>
                <w:rFonts w:eastAsia="Times New Roman"/>
                <w:sz w:val="16"/>
                <w:szCs w:val="16"/>
              </w:rPr>
              <w:t>[50-60]</w:t>
            </w:r>
          </w:p>
        </w:tc>
        <w:tc>
          <w:tcPr>
            <w:tcW w:w="28.35pt" w:type="dxa"/>
            <w:hideMark/>
          </w:tcPr>
          <w:p w14:paraId="13AF2A78" w14:textId="77777777" w:rsidR="00CF5376" w:rsidRPr="00CF5376" w:rsidRDefault="00CF5376" w:rsidP="00CF5376">
            <w:pPr>
              <w:jc w:val="start"/>
              <w:rPr>
                <w:rFonts w:eastAsia="Times New Roman"/>
                <w:sz w:val="16"/>
                <w:szCs w:val="16"/>
              </w:rPr>
            </w:pPr>
            <w:r w:rsidRPr="00CF5376">
              <w:rPr>
                <w:rFonts w:eastAsia="Times New Roman"/>
                <w:sz w:val="16"/>
                <w:szCs w:val="16"/>
              </w:rPr>
              <w:t>4329</w:t>
            </w:r>
          </w:p>
        </w:tc>
        <w:tc>
          <w:tcPr>
            <w:tcW w:w="45.10pt" w:type="dxa"/>
            <w:hideMark/>
          </w:tcPr>
          <w:p w14:paraId="41FD0094" w14:textId="77777777" w:rsidR="00CF5376" w:rsidRPr="00CF5376" w:rsidRDefault="00CF5376" w:rsidP="00CF5376">
            <w:pPr>
              <w:jc w:val="start"/>
              <w:rPr>
                <w:rFonts w:eastAsia="Times New Roman"/>
                <w:sz w:val="16"/>
                <w:szCs w:val="16"/>
              </w:rPr>
            </w:pPr>
            <w:r w:rsidRPr="00CF5376">
              <w:rPr>
                <w:rFonts w:eastAsia="Times New Roman"/>
                <w:sz w:val="16"/>
                <w:szCs w:val="16"/>
              </w:rPr>
              <w:t>0.1008</w:t>
            </w:r>
          </w:p>
        </w:tc>
        <w:tc>
          <w:tcPr>
            <w:tcW w:w="45.15pt" w:type="dxa"/>
            <w:hideMark/>
          </w:tcPr>
          <w:p w14:paraId="220C1671" w14:textId="77777777" w:rsidR="00CF5376" w:rsidRPr="00CF5376" w:rsidRDefault="00CF5376" w:rsidP="00CF5376">
            <w:pPr>
              <w:jc w:val="start"/>
              <w:rPr>
                <w:rFonts w:eastAsia="Times New Roman"/>
                <w:sz w:val="16"/>
                <w:szCs w:val="16"/>
              </w:rPr>
            </w:pPr>
            <w:r w:rsidRPr="00CF5376">
              <w:rPr>
                <w:rFonts w:eastAsia="Times New Roman"/>
                <w:sz w:val="16"/>
                <w:szCs w:val="16"/>
              </w:rPr>
              <w:t>0.0894</w:t>
            </w:r>
          </w:p>
        </w:tc>
        <w:tc>
          <w:tcPr>
            <w:tcW w:w="45.10pt" w:type="dxa"/>
            <w:hideMark/>
          </w:tcPr>
          <w:p w14:paraId="44C5BD60" w14:textId="77777777" w:rsidR="00CF5376" w:rsidRPr="00CF5376" w:rsidRDefault="00CF5376" w:rsidP="00CF5376">
            <w:pPr>
              <w:jc w:val="start"/>
              <w:rPr>
                <w:rFonts w:eastAsia="Times New Roman"/>
                <w:sz w:val="16"/>
                <w:szCs w:val="16"/>
              </w:rPr>
            </w:pPr>
            <w:r w:rsidRPr="00CF5376">
              <w:rPr>
                <w:rFonts w:eastAsia="Times New Roman"/>
                <w:sz w:val="16"/>
                <w:szCs w:val="16"/>
              </w:rPr>
              <w:t>0.3953</w:t>
            </w:r>
          </w:p>
        </w:tc>
        <w:tc>
          <w:tcPr>
            <w:tcW w:w="45.15pt" w:type="dxa"/>
            <w:hideMark/>
          </w:tcPr>
          <w:p w14:paraId="70FEDAEC" w14:textId="77777777" w:rsidR="00CF5376" w:rsidRPr="00CF5376" w:rsidRDefault="00CF5376" w:rsidP="00CF5376">
            <w:pPr>
              <w:jc w:val="start"/>
              <w:rPr>
                <w:rFonts w:eastAsia="Times New Roman"/>
                <w:sz w:val="16"/>
                <w:szCs w:val="16"/>
              </w:rPr>
            </w:pPr>
            <w:r w:rsidRPr="00CF5376">
              <w:rPr>
                <w:rFonts w:eastAsia="Times New Roman"/>
                <w:sz w:val="16"/>
                <w:szCs w:val="16"/>
              </w:rPr>
              <w:t>0.0153</w:t>
            </w:r>
          </w:p>
        </w:tc>
      </w:tr>
      <w:tr w:rsidR="00CF5376" w:rsidRPr="00CF5376" w14:paraId="201924D8" w14:textId="77777777" w:rsidTr="00CF5376">
        <w:tc>
          <w:tcPr>
            <w:tcW w:w="42.30pt" w:type="dxa"/>
            <w:hideMark/>
          </w:tcPr>
          <w:p w14:paraId="2C7C7474" w14:textId="77777777" w:rsidR="00CF5376" w:rsidRPr="00CF5376" w:rsidRDefault="00CF5376" w:rsidP="00CF5376">
            <w:pPr>
              <w:jc w:val="start"/>
              <w:rPr>
                <w:rFonts w:eastAsia="Times New Roman"/>
                <w:sz w:val="16"/>
                <w:szCs w:val="16"/>
              </w:rPr>
            </w:pPr>
            <w:r w:rsidRPr="00CF5376">
              <w:rPr>
                <w:rFonts w:eastAsia="Times New Roman"/>
                <w:sz w:val="16"/>
                <w:szCs w:val="16"/>
              </w:rPr>
              <w:t>[60-70]</w:t>
            </w:r>
          </w:p>
        </w:tc>
        <w:tc>
          <w:tcPr>
            <w:tcW w:w="28.35pt" w:type="dxa"/>
            <w:hideMark/>
          </w:tcPr>
          <w:p w14:paraId="3D8C52CB" w14:textId="77777777" w:rsidR="00CF5376" w:rsidRPr="00CF5376" w:rsidRDefault="00CF5376" w:rsidP="00CF5376">
            <w:pPr>
              <w:jc w:val="start"/>
              <w:rPr>
                <w:rFonts w:eastAsia="Times New Roman"/>
                <w:sz w:val="16"/>
                <w:szCs w:val="16"/>
              </w:rPr>
            </w:pPr>
            <w:r w:rsidRPr="00CF5376">
              <w:rPr>
                <w:rFonts w:eastAsia="Times New Roman"/>
                <w:sz w:val="16"/>
                <w:szCs w:val="16"/>
              </w:rPr>
              <w:t>5639</w:t>
            </w:r>
          </w:p>
        </w:tc>
        <w:tc>
          <w:tcPr>
            <w:tcW w:w="45.10pt" w:type="dxa"/>
            <w:hideMark/>
          </w:tcPr>
          <w:p w14:paraId="4B51089E" w14:textId="77777777" w:rsidR="00CF5376" w:rsidRPr="00CF5376" w:rsidRDefault="00CF5376" w:rsidP="00CF5376">
            <w:pPr>
              <w:jc w:val="start"/>
              <w:rPr>
                <w:rFonts w:eastAsia="Times New Roman"/>
                <w:sz w:val="16"/>
                <w:szCs w:val="16"/>
              </w:rPr>
            </w:pPr>
            <w:r w:rsidRPr="00CF5376">
              <w:rPr>
                <w:rFonts w:eastAsia="Times New Roman"/>
                <w:sz w:val="16"/>
                <w:szCs w:val="16"/>
              </w:rPr>
              <w:t>0.1096</w:t>
            </w:r>
          </w:p>
        </w:tc>
        <w:tc>
          <w:tcPr>
            <w:tcW w:w="45.15pt" w:type="dxa"/>
            <w:hideMark/>
          </w:tcPr>
          <w:p w14:paraId="7EC46B30" w14:textId="77777777" w:rsidR="00CF5376" w:rsidRPr="00CF5376" w:rsidRDefault="00CF5376" w:rsidP="00CF5376">
            <w:pPr>
              <w:jc w:val="start"/>
              <w:rPr>
                <w:rFonts w:eastAsia="Times New Roman"/>
                <w:sz w:val="16"/>
                <w:szCs w:val="16"/>
              </w:rPr>
            </w:pPr>
            <w:r w:rsidRPr="00CF5376">
              <w:rPr>
                <w:rFonts w:eastAsia="Times New Roman"/>
                <w:sz w:val="16"/>
                <w:szCs w:val="16"/>
              </w:rPr>
              <w:t>0.1154</w:t>
            </w:r>
          </w:p>
        </w:tc>
        <w:tc>
          <w:tcPr>
            <w:tcW w:w="45.10pt" w:type="dxa"/>
            <w:hideMark/>
          </w:tcPr>
          <w:p w14:paraId="50510FD1" w14:textId="77777777" w:rsidR="00CF5376" w:rsidRPr="00CF5376" w:rsidRDefault="00CF5376" w:rsidP="00CF5376">
            <w:pPr>
              <w:jc w:val="start"/>
              <w:rPr>
                <w:rFonts w:eastAsia="Times New Roman"/>
                <w:sz w:val="16"/>
                <w:szCs w:val="16"/>
              </w:rPr>
            </w:pPr>
            <w:r w:rsidRPr="00CF5376">
              <w:rPr>
                <w:rFonts w:eastAsia="Times New Roman"/>
                <w:sz w:val="16"/>
                <w:szCs w:val="16"/>
              </w:rPr>
              <w:t>0.3825</w:t>
            </w:r>
          </w:p>
        </w:tc>
        <w:tc>
          <w:tcPr>
            <w:tcW w:w="45.15pt" w:type="dxa"/>
            <w:hideMark/>
          </w:tcPr>
          <w:p w14:paraId="50D896AC" w14:textId="77777777" w:rsidR="00CF5376" w:rsidRPr="00CF5376" w:rsidRDefault="00CF5376" w:rsidP="00CF5376">
            <w:pPr>
              <w:jc w:val="start"/>
              <w:rPr>
                <w:rFonts w:eastAsia="Times New Roman"/>
                <w:sz w:val="16"/>
                <w:szCs w:val="16"/>
              </w:rPr>
            </w:pPr>
            <w:r w:rsidRPr="00CF5376">
              <w:rPr>
                <w:rFonts w:eastAsia="Times New Roman"/>
                <w:sz w:val="16"/>
                <w:szCs w:val="16"/>
              </w:rPr>
              <w:t>0.0062</w:t>
            </w:r>
          </w:p>
        </w:tc>
      </w:tr>
      <w:tr w:rsidR="00CF5376" w:rsidRPr="00CF5376" w14:paraId="3331EB65" w14:textId="77777777" w:rsidTr="00CF5376">
        <w:tc>
          <w:tcPr>
            <w:tcW w:w="42.30pt" w:type="dxa"/>
            <w:hideMark/>
          </w:tcPr>
          <w:p w14:paraId="7FA73C92" w14:textId="77777777" w:rsidR="00CF5376" w:rsidRPr="00CF5376" w:rsidRDefault="00CF5376" w:rsidP="00CF5376">
            <w:pPr>
              <w:jc w:val="start"/>
              <w:rPr>
                <w:rFonts w:eastAsia="Times New Roman"/>
                <w:sz w:val="16"/>
                <w:szCs w:val="16"/>
              </w:rPr>
            </w:pPr>
            <w:r w:rsidRPr="00CF5376">
              <w:rPr>
                <w:rFonts w:eastAsia="Times New Roman"/>
                <w:sz w:val="16"/>
                <w:szCs w:val="16"/>
              </w:rPr>
              <w:t>[70-80]</w:t>
            </w:r>
          </w:p>
        </w:tc>
        <w:tc>
          <w:tcPr>
            <w:tcW w:w="28.35pt" w:type="dxa"/>
            <w:hideMark/>
          </w:tcPr>
          <w:p w14:paraId="4DCB9F87" w14:textId="77777777" w:rsidR="00CF5376" w:rsidRPr="00CF5376" w:rsidRDefault="00CF5376" w:rsidP="00CF5376">
            <w:pPr>
              <w:jc w:val="start"/>
              <w:rPr>
                <w:rFonts w:eastAsia="Times New Roman"/>
                <w:sz w:val="16"/>
                <w:szCs w:val="16"/>
              </w:rPr>
            </w:pPr>
            <w:r w:rsidRPr="00CF5376">
              <w:rPr>
                <w:rFonts w:eastAsia="Times New Roman"/>
                <w:sz w:val="16"/>
                <w:szCs w:val="16"/>
              </w:rPr>
              <w:t>6558</w:t>
            </w:r>
          </w:p>
        </w:tc>
        <w:tc>
          <w:tcPr>
            <w:tcW w:w="45.10pt" w:type="dxa"/>
            <w:hideMark/>
          </w:tcPr>
          <w:p w14:paraId="17B3ECDD" w14:textId="77777777" w:rsidR="00CF5376" w:rsidRPr="00CF5376" w:rsidRDefault="00CF5376" w:rsidP="00CF5376">
            <w:pPr>
              <w:jc w:val="start"/>
              <w:rPr>
                <w:rFonts w:eastAsia="Times New Roman"/>
                <w:sz w:val="16"/>
                <w:szCs w:val="16"/>
              </w:rPr>
            </w:pPr>
            <w:r w:rsidRPr="00CF5376">
              <w:rPr>
                <w:rFonts w:eastAsia="Times New Roman"/>
                <w:sz w:val="16"/>
                <w:szCs w:val="16"/>
              </w:rPr>
              <w:t>0.1170</w:t>
            </w:r>
          </w:p>
        </w:tc>
        <w:tc>
          <w:tcPr>
            <w:tcW w:w="45.15pt" w:type="dxa"/>
            <w:hideMark/>
          </w:tcPr>
          <w:p w14:paraId="6C92A68F" w14:textId="77777777" w:rsidR="00CF5376" w:rsidRPr="00CF5376" w:rsidRDefault="00CF5376" w:rsidP="00CF5376">
            <w:pPr>
              <w:jc w:val="start"/>
              <w:rPr>
                <w:rFonts w:eastAsia="Times New Roman"/>
                <w:sz w:val="16"/>
                <w:szCs w:val="16"/>
              </w:rPr>
            </w:pPr>
            <w:r w:rsidRPr="00CF5376">
              <w:rPr>
                <w:rFonts w:eastAsia="Times New Roman"/>
                <w:sz w:val="16"/>
                <w:szCs w:val="16"/>
              </w:rPr>
              <w:t>0.1192</w:t>
            </w:r>
          </w:p>
        </w:tc>
        <w:tc>
          <w:tcPr>
            <w:tcW w:w="45.10pt" w:type="dxa"/>
            <w:hideMark/>
          </w:tcPr>
          <w:p w14:paraId="510CB8B4" w14:textId="77777777" w:rsidR="00CF5376" w:rsidRPr="00CF5376" w:rsidRDefault="00CF5376" w:rsidP="00CF5376">
            <w:pPr>
              <w:jc w:val="start"/>
              <w:rPr>
                <w:rFonts w:eastAsia="Times New Roman"/>
                <w:sz w:val="16"/>
                <w:szCs w:val="16"/>
              </w:rPr>
            </w:pPr>
            <w:r w:rsidRPr="00CF5376">
              <w:rPr>
                <w:rFonts w:eastAsia="Times New Roman"/>
                <w:sz w:val="16"/>
                <w:szCs w:val="16"/>
              </w:rPr>
              <w:t>0.3977</w:t>
            </w:r>
          </w:p>
        </w:tc>
        <w:tc>
          <w:tcPr>
            <w:tcW w:w="45.15pt" w:type="dxa"/>
            <w:hideMark/>
          </w:tcPr>
          <w:p w14:paraId="7016BBDC" w14:textId="77777777" w:rsidR="00CF5376" w:rsidRPr="00CF5376" w:rsidRDefault="00CF5376" w:rsidP="00CF5376">
            <w:pPr>
              <w:jc w:val="start"/>
              <w:rPr>
                <w:rFonts w:eastAsia="Times New Roman"/>
                <w:sz w:val="16"/>
                <w:szCs w:val="16"/>
              </w:rPr>
            </w:pPr>
            <w:r w:rsidRPr="00CF5376">
              <w:rPr>
                <w:rFonts w:eastAsia="Times New Roman"/>
                <w:sz w:val="16"/>
                <w:szCs w:val="16"/>
              </w:rPr>
              <w:t>0.0030</w:t>
            </w:r>
          </w:p>
        </w:tc>
      </w:tr>
      <w:tr w:rsidR="00CF5376" w:rsidRPr="00CF5376" w14:paraId="5D24D3D9" w14:textId="77777777" w:rsidTr="00CF5376">
        <w:tc>
          <w:tcPr>
            <w:tcW w:w="42.30pt" w:type="dxa"/>
            <w:hideMark/>
          </w:tcPr>
          <w:p w14:paraId="1D2060ED" w14:textId="77777777" w:rsidR="00CF5376" w:rsidRPr="00CF5376" w:rsidRDefault="00CF5376" w:rsidP="00CF5376">
            <w:pPr>
              <w:jc w:val="start"/>
              <w:rPr>
                <w:rFonts w:eastAsia="Times New Roman"/>
                <w:sz w:val="16"/>
                <w:szCs w:val="16"/>
              </w:rPr>
            </w:pPr>
            <w:r w:rsidRPr="00CF5376">
              <w:rPr>
                <w:rFonts w:eastAsia="Times New Roman"/>
                <w:sz w:val="16"/>
                <w:szCs w:val="16"/>
              </w:rPr>
              <w:t>[80-90]</w:t>
            </w:r>
          </w:p>
        </w:tc>
        <w:tc>
          <w:tcPr>
            <w:tcW w:w="28.35pt" w:type="dxa"/>
            <w:hideMark/>
          </w:tcPr>
          <w:p w14:paraId="7E3338C3" w14:textId="77777777" w:rsidR="00CF5376" w:rsidRPr="00CF5376" w:rsidRDefault="00CF5376" w:rsidP="00CF5376">
            <w:pPr>
              <w:jc w:val="start"/>
              <w:rPr>
                <w:rFonts w:eastAsia="Times New Roman"/>
                <w:sz w:val="16"/>
                <w:szCs w:val="16"/>
              </w:rPr>
            </w:pPr>
            <w:r w:rsidRPr="00CF5376">
              <w:rPr>
                <w:rFonts w:eastAsia="Times New Roman"/>
                <w:sz w:val="16"/>
                <w:szCs w:val="16"/>
              </w:rPr>
              <w:t>4290</w:t>
            </w:r>
          </w:p>
        </w:tc>
        <w:tc>
          <w:tcPr>
            <w:tcW w:w="45.10pt" w:type="dxa"/>
            <w:hideMark/>
          </w:tcPr>
          <w:p w14:paraId="0E159AC9" w14:textId="77777777" w:rsidR="00CF5376" w:rsidRPr="00CF5376" w:rsidRDefault="00CF5376" w:rsidP="00CF5376">
            <w:pPr>
              <w:jc w:val="start"/>
              <w:rPr>
                <w:rFonts w:eastAsia="Times New Roman"/>
                <w:sz w:val="16"/>
                <w:szCs w:val="16"/>
              </w:rPr>
            </w:pPr>
            <w:r w:rsidRPr="00CF5376">
              <w:rPr>
                <w:rFonts w:eastAsia="Times New Roman"/>
                <w:sz w:val="16"/>
                <w:szCs w:val="16"/>
              </w:rPr>
              <w:t>0.1185</w:t>
            </w:r>
          </w:p>
        </w:tc>
        <w:tc>
          <w:tcPr>
            <w:tcW w:w="45.15pt" w:type="dxa"/>
            <w:hideMark/>
          </w:tcPr>
          <w:p w14:paraId="6DDFD3EE" w14:textId="77777777" w:rsidR="00CF5376" w:rsidRPr="00CF5376" w:rsidRDefault="00CF5376" w:rsidP="00CF5376">
            <w:pPr>
              <w:jc w:val="start"/>
              <w:rPr>
                <w:rFonts w:eastAsia="Times New Roman"/>
                <w:sz w:val="16"/>
                <w:szCs w:val="16"/>
              </w:rPr>
            </w:pPr>
            <w:r w:rsidRPr="00CF5376">
              <w:rPr>
                <w:rFonts w:eastAsia="Times New Roman"/>
                <w:sz w:val="16"/>
                <w:szCs w:val="16"/>
              </w:rPr>
              <w:t>0.1259</w:t>
            </w:r>
          </w:p>
        </w:tc>
        <w:tc>
          <w:tcPr>
            <w:tcW w:w="45.10pt" w:type="dxa"/>
            <w:hideMark/>
          </w:tcPr>
          <w:p w14:paraId="3ED2332B" w14:textId="77777777" w:rsidR="00CF5376" w:rsidRPr="00CF5376" w:rsidRDefault="00CF5376" w:rsidP="00CF5376">
            <w:pPr>
              <w:jc w:val="start"/>
              <w:rPr>
                <w:rFonts w:eastAsia="Times New Roman"/>
                <w:sz w:val="16"/>
                <w:szCs w:val="16"/>
              </w:rPr>
            </w:pPr>
            <w:r w:rsidRPr="00CF5376">
              <w:rPr>
                <w:rFonts w:eastAsia="Times New Roman"/>
                <w:sz w:val="16"/>
                <w:szCs w:val="16"/>
              </w:rPr>
              <w:t>0.3926</w:t>
            </w:r>
          </w:p>
        </w:tc>
        <w:tc>
          <w:tcPr>
            <w:tcW w:w="45.15pt" w:type="dxa"/>
            <w:hideMark/>
          </w:tcPr>
          <w:p w14:paraId="2101CD11" w14:textId="77777777" w:rsidR="00CF5376" w:rsidRPr="00CF5376" w:rsidRDefault="00CF5376" w:rsidP="00CF5376">
            <w:pPr>
              <w:jc w:val="start"/>
              <w:rPr>
                <w:rFonts w:eastAsia="Times New Roman"/>
                <w:sz w:val="16"/>
                <w:szCs w:val="16"/>
              </w:rPr>
            </w:pPr>
            <w:r w:rsidRPr="00CF5376">
              <w:rPr>
                <w:rFonts w:eastAsia="Times New Roman"/>
                <w:sz w:val="16"/>
                <w:szCs w:val="16"/>
              </w:rPr>
              <w:t>0.0093</w:t>
            </w:r>
          </w:p>
        </w:tc>
      </w:tr>
      <w:tr w:rsidR="00CF5376" w:rsidRPr="00CF5376" w14:paraId="57F55F65" w14:textId="77777777" w:rsidTr="00CF5376">
        <w:tc>
          <w:tcPr>
            <w:tcW w:w="42.30pt" w:type="dxa"/>
            <w:hideMark/>
          </w:tcPr>
          <w:p w14:paraId="68E02164" w14:textId="77777777" w:rsidR="00CF5376" w:rsidRPr="00CF5376" w:rsidRDefault="00CF5376" w:rsidP="00CF5376">
            <w:pPr>
              <w:jc w:val="start"/>
              <w:rPr>
                <w:rFonts w:eastAsia="Times New Roman"/>
                <w:sz w:val="16"/>
                <w:szCs w:val="16"/>
              </w:rPr>
            </w:pPr>
            <w:r w:rsidRPr="00CF5376">
              <w:rPr>
                <w:rFonts w:eastAsia="Times New Roman"/>
                <w:sz w:val="16"/>
                <w:szCs w:val="16"/>
              </w:rPr>
              <w:t>[90-100]</w:t>
            </w:r>
          </w:p>
        </w:tc>
        <w:tc>
          <w:tcPr>
            <w:tcW w:w="28.35pt" w:type="dxa"/>
            <w:hideMark/>
          </w:tcPr>
          <w:p w14:paraId="796DF94D" w14:textId="77777777" w:rsidR="00CF5376" w:rsidRPr="00CF5376" w:rsidRDefault="00CF5376" w:rsidP="00CF5376">
            <w:pPr>
              <w:jc w:val="start"/>
              <w:rPr>
                <w:rFonts w:eastAsia="Times New Roman"/>
                <w:sz w:val="16"/>
                <w:szCs w:val="16"/>
              </w:rPr>
            </w:pPr>
            <w:r w:rsidRPr="00CF5376">
              <w:rPr>
                <w:rFonts w:eastAsia="Times New Roman"/>
                <w:sz w:val="16"/>
                <w:szCs w:val="16"/>
              </w:rPr>
              <w:t>702</w:t>
            </w:r>
          </w:p>
        </w:tc>
        <w:tc>
          <w:tcPr>
            <w:tcW w:w="45.10pt" w:type="dxa"/>
            <w:hideMark/>
          </w:tcPr>
          <w:p w14:paraId="0B020878" w14:textId="77777777" w:rsidR="00CF5376" w:rsidRPr="00CF5376" w:rsidRDefault="00CF5376" w:rsidP="00CF5376">
            <w:pPr>
              <w:jc w:val="start"/>
              <w:rPr>
                <w:rFonts w:eastAsia="Times New Roman"/>
                <w:sz w:val="16"/>
                <w:szCs w:val="16"/>
              </w:rPr>
            </w:pPr>
            <w:r w:rsidRPr="00CF5376">
              <w:rPr>
                <w:rFonts w:eastAsia="Times New Roman"/>
                <w:sz w:val="16"/>
                <w:szCs w:val="16"/>
              </w:rPr>
              <w:t>0.1121</w:t>
            </w:r>
          </w:p>
        </w:tc>
        <w:tc>
          <w:tcPr>
            <w:tcW w:w="45.15pt" w:type="dxa"/>
            <w:hideMark/>
          </w:tcPr>
          <w:p w14:paraId="680BA30E" w14:textId="77777777" w:rsidR="00CF5376" w:rsidRPr="00CF5376" w:rsidRDefault="00CF5376" w:rsidP="00CF5376">
            <w:pPr>
              <w:jc w:val="start"/>
              <w:rPr>
                <w:rFonts w:eastAsia="Times New Roman"/>
                <w:sz w:val="16"/>
                <w:szCs w:val="16"/>
              </w:rPr>
            </w:pPr>
            <w:r w:rsidRPr="00CF5376">
              <w:rPr>
                <w:rFonts w:eastAsia="Times New Roman"/>
                <w:sz w:val="16"/>
                <w:szCs w:val="16"/>
              </w:rPr>
              <w:t>0.1225</w:t>
            </w:r>
          </w:p>
        </w:tc>
        <w:tc>
          <w:tcPr>
            <w:tcW w:w="45.10pt" w:type="dxa"/>
            <w:hideMark/>
          </w:tcPr>
          <w:p w14:paraId="217B4A85" w14:textId="77777777" w:rsidR="00CF5376" w:rsidRPr="00CF5376" w:rsidRDefault="00CF5376" w:rsidP="00CF5376">
            <w:pPr>
              <w:jc w:val="start"/>
              <w:rPr>
                <w:rFonts w:eastAsia="Times New Roman"/>
                <w:sz w:val="16"/>
                <w:szCs w:val="16"/>
              </w:rPr>
            </w:pPr>
            <w:r w:rsidRPr="00CF5376">
              <w:rPr>
                <w:rFonts w:eastAsia="Times New Roman"/>
                <w:sz w:val="16"/>
                <w:szCs w:val="16"/>
              </w:rPr>
              <w:t>0.2442</w:t>
            </w:r>
          </w:p>
        </w:tc>
        <w:tc>
          <w:tcPr>
            <w:tcW w:w="45.15pt" w:type="dxa"/>
            <w:hideMark/>
          </w:tcPr>
          <w:p w14:paraId="11E6A284" w14:textId="77777777" w:rsidR="00CF5376" w:rsidRPr="00CF5376" w:rsidRDefault="00CF5376" w:rsidP="00CF5376">
            <w:pPr>
              <w:jc w:val="start"/>
              <w:rPr>
                <w:rFonts w:eastAsia="Times New Roman"/>
                <w:sz w:val="16"/>
                <w:szCs w:val="16"/>
              </w:rPr>
            </w:pPr>
            <w:r w:rsidRPr="00CF5376">
              <w:rPr>
                <w:rFonts w:eastAsia="Times New Roman"/>
                <w:sz w:val="16"/>
                <w:szCs w:val="16"/>
              </w:rPr>
              <w:t>0.0152</w:t>
            </w:r>
          </w:p>
        </w:tc>
      </w:tr>
    </w:tbl>
    <w:p w14:paraId="6DBDC041" w14:textId="3C5A36D5" w:rsidR="00CF5376" w:rsidRDefault="00CF5376" w:rsidP="00CF5376">
      <w:pPr>
        <w:pStyle w:val="tablehead"/>
        <w:tabs>
          <w:tab w:val="num" w:pos="54pt"/>
        </w:tabs>
        <w:rPr>
          <w:lang w:val="en-AE"/>
        </w:rPr>
      </w:pPr>
      <w:r>
        <w:t>Table IV. Gender-stratified subgroup calibration and performance metrics</w:t>
      </w:r>
    </w:p>
    <w:tbl>
      <w:tblPr>
        <w:tblStyle w:val="TableGrid"/>
        <w:tblW w:w="0pt" w:type="dxa"/>
        <w:tblLook w:firstRow="1" w:lastRow="0" w:firstColumn="1" w:lastColumn="0" w:noHBand="0" w:noVBand="1"/>
      </w:tblPr>
      <w:tblGrid>
        <w:gridCol w:w="732"/>
        <w:gridCol w:w="616"/>
        <w:gridCol w:w="661"/>
        <w:gridCol w:w="661"/>
        <w:gridCol w:w="1005"/>
        <w:gridCol w:w="661"/>
      </w:tblGrid>
      <w:tr w:rsidR="00CF5376" w:rsidRPr="00CF5376" w14:paraId="1C1853F0" w14:textId="77777777" w:rsidTr="00CF5376">
        <w:tc>
          <w:tcPr>
            <w:tcW w:w="0pt" w:type="dxa"/>
            <w:hideMark/>
          </w:tcPr>
          <w:p w14:paraId="42DF578A" w14:textId="77777777" w:rsidR="00CF5376" w:rsidRPr="00CF5376" w:rsidRDefault="00CF5376" w:rsidP="00CF5376">
            <w:pPr>
              <w:jc w:val="start"/>
              <w:rPr>
                <w:rFonts w:eastAsia="Times New Roman"/>
                <w:b/>
                <w:bCs/>
                <w:sz w:val="16"/>
                <w:szCs w:val="16"/>
              </w:rPr>
            </w:pPr>
            <w:r w:rsidRPr="00CF5376">
              <w:rPr>
                <w:rFonts w:eastAsia="Times New Roman"/>
                <w:b/>
                <w:bCs/>
                <w:sz w:val="16"/>
                <w:szCs w:val="16"/>
              </w:rPr>
              <w:t>Gender</w:t>
            </w:r>
          </w:p>
        </w:tc>
        <w:tc>
          <w:tcPr>
            <w:tcW w:w="0pt" w:type="dxa"/>
            <w:hideMark/>
          </w:tcPr>
          <w:p w14:paraId="0D2E3110" w14:textId="77777777" w:rsidR="00CF5376" w:rsidRPr="00CF5376" w:rsidRDefault="00CF5376" w:rsidP="00CF5376">
            <w:pPr>
              <w:rPr>
                <w:rFonts w:eastAsia="Times New Roman"/>
                <w:b/>
                <w:bCs/>
                <w:sz w:val="16"/>
                <w:szCs w:val="16"/>
              </w:rPr>
            </w:pPr>
            <w:r w:rsidRPr="00CF5376">
              <w:rPr>
                <w:rFonts w:eastAsia="Times New Roman"/>
                <w:b/>
                <w:bCs/>
                <w:sz w:val="16"/>
                <w:szCs w:val="16"/>
              </w:rPr>
              <w:t>N</w:t>
            </w:r>
          </w:p>
        </w:tc>
        <w:tc>
          <w:tcPr>
            <w:tcW w:w="0pt" w:type="dxa"/>
            <w:hideMark/>
          </w:tcPr>
          <w:p w14:paraId="401CE3D1" w14:textId="54607DC1" w:rsidR="00CF5376" w:rsidRPr="00CF5376" w:rsidRDefault="00CF5376" w:rsidP="00CF5376">
            <w:pPr>
              <w:rPr>
                <w:rFonts w:eastAsia="Times New Roman"/>
                <w:b/>
                <w:bCs/>
                <w:sz w:val="16"/>
                <w:szCs w:val="16"/>
              </w:rPr>
            </w:pPr>
            <w:r w:rsidRPr="00CF5376">
              <w:rPr>
                <w:rFonts w:eastAsia="Times New Roman"/>
                <w:b/>
                <w:bCs/>
                <w:sz w:val="16"/>
                <w:szCs w:val="16"/>
              </w:rPr>
              <w:t>Mean</w:t>
            </w:r>
            <w:r>
              <w:rPr>
                <w:rFonts w:eastAsia="Times New Roman"/>
                <w:b/>
                <w:bCs/>
                <w:sz w:val="16"/>
                <w:szCs w:val="16"/>
              </w:rPr>
              <w:t>-</w:t>
            </w:r>
            <w:r w:rsidRPr="00CF5376">
              <w:rPr>
                <w:rFonts w:eastAsia="Times New Roman"/>
                <w:b/>
                <w:bCs/>
                <w:sz w:val="16"/>
                <w:szCs w:val="16"/>
              </w:rPr>
              <w:t>pred</w:t>
            </w:r>
          </w:p>
        </w:tc>
        <w:tc>
          <w:tcPr>
            <w:tcW w:w="0pt" w:type="dxa"/>
            <w:hideMark/>
          </w:tcPr>
          <w:p w14:paraId="2F5C9AD3" w14:textId="2CA9B4D8" w:rsidR="00CF5376" w:rsidRPr="00CF5376" w:rsidRDefault="00CF5376" w:rsidP="00CF5376">
            <w:pPr>
              <w:rPr>
                <w:rFonts w:eastAsia="Times New Roman"/>
                <w:b/>
                <w:bCs/>
                <w:sz w:val="16"/>
                <w:szCs w:val="16"/>
              </w:rPr>
            </w:pPr>
            <w:r w:rsidRPr="00CF5376">
              <w:rPr>
                <w:rFonts w:eastAsia="Times New Roman"/>
                <w:b/>
                <w:bCs/>
                <w:sz w:val="16"/>
                <w:szCs w:val="16"/>
              </w:rPr>
              <w:t>Mean</w:t>
            </w:r>
            <w:r>
              <w:rPr>
                <w:rFonts w:eastAsia="Times New Roman"/>
                <w:b/>
                <w:bCs/>
                <w:sz w:val="16"/>
                <w:szCs w:val="16"/>
              </w:rPr>
              <w:t>-</w:t>
            </w:r>
            <w:proofErr w:type="spellStart"/>
            <w:r w:rsidRPr="00CF5376">
              <w:rPr>
                <w:rFonts w:eastAsia="Times New Roman"/>
                <w:b/>
                <w:bCs/>
                <w:sz w:val="16"/>
                <w:szCs w:val="16"/>
              </w:rPr>
              <w:t>obs</w:t>
            </w:r>
            <w:proofErr w:type="spellEnd"/>
          </w:p>
        </w:tc>
        <w:tc>
          <w:tcPr>
            <w:tcW w:w="0pt" w:type="dxa"/>
            <w:hideMark/>
          </w:tcPr>
          <w:p w14:paraId="0EAC5896" w14:textId="77777777" w:rsidR="00CF5376" w:rsidRPr="00CF5376" w:rsidRDefault="00CF5376" w:rsidP="00CF5376">
            <w:pPr>
              <w:rPr>
                <w:rFonts w:eastAsia="Times New Roman"/>
                <w:b/>
                <w:bCs/>
                <w:sz w:val="16"/>
                <w:szCs w:val="16"/>
              </w:rPr>
            </w:pPr>
            <w:proofErr w:type="spellStart"/>
            <w:r w:rsidRPr="00CF5376">
              <w:rPr>
                <w:rFonts w:eastAsia="Times New Roman"/>
                <w:b/>
                <w:bCs/>
                <w:sz w:val="16"/>
                <w:szCs w:val="16"/>
              </w:rPr>
              <w:t>Recall@thr</w:t>
            </w:r>
            <w:proofErr w:type="spellEnd"/>
          </w:p>
        </w:tc>
        <w:tc>
          <w:tcPr>
            <w:tcW w:w="0pt" w:type="dxa"/>
            <w:hideMark/>
          </w:tcPr>
          <w:p w14:paraId="04CF345C" w14:textId="123AC98D" w:rsidR="00CF5376" w:rsidRPr="00CF5376" w:rsidRDefault="00CF5376" w:rsidP="00CF5376">
            <w:pPr>
              <w:rPr>
                <w:rFonts w:eastAsia="Times New Roman"/>
                <w:b/>
                <w:bCs/>
                <w:sz w:val="16"/>
                <w:szCs w:val="16"/>
              </w:rPr>
            </w:pPr>
            <w:r w:rsidRPr="00CF5376">
              <w:rPr>
                <w:rFonts w:eastAsia="Times New Roman"/>
                <w:b/>
                <w:bCs/>
                <w:sz w:val="16"/>
                <w:szCs w:val="16"/>
              </w:rPr>
              <w:t>ECE</w:t>
            </w:r>
            <w:r>
              <w:rPr>
                <w:rFonts w:eastAsia="Times New Roman"/>
                <w:b/>
                <w:bCs/>
                <w:sz w:val="16"/>
                <w:szCs w:val="16"/>
              </w:rPr>
              <w:t>-</w:t>
            </w:r>
            <w:r w:rsidRPr="00CF5376">
              <w:rPr>
                <w:rFonts w:eastAsia="Times New Roman"/>
                <w:b/>
                <w:bCs/>
                <w:sz w:val="16"/>
                <w:szCs w:val="16"/>
              </w:rPr>
              <w:t>10bins</w:t>
            </w:r>
          </w:p>
        </w:tc>
      </w:tr>
      <w:tr w:rsidR="00CF5376" w:rsidRPr="00CF5376" w14:paraId="3D3F3E94" w14:textId="77777777" w:rsidTr="00CF5376">
        <w:tc>
          <w:tcPr>
            <w:tcW w:w="0pt" w:type="dxa"/>
            <w:hideMark/>
          </w:tcPr>
          <w:p w14:paraId="6C58DF99" w14:textId="77777777" w:rsidR="00CF5376" w:rsidRPr="00CF5376" w:rsidRDefault="00CF5376" w:rsidP="00CF5376">
            <w:pPr>
              <w:jc w:val="start"/>
              <w:rPr>
                <w:rFonts w:eastAsia="Times New Roman"/>
                <w:sz w:val="16"/>
                <w:szCs w:val="16"/>
              </w:rPr>
            </w:pPr>
            <w:r w:rsidRPr="00CF5376">
              <w:rPr>
                <w:rFonts w:eastAsia="Times New Roman"/>
                <w:sz w:val="16"/>
                <w:szCs w:val="16"/>
              </w:rPr>
              <w:t>Female</w:t>
            </w:r>
          </w:p>
        </w:tc>
        <w:tc>
          <w:tcPr>
            <w:tcW w:w="0pt" w:type="dxa"/>
            <w:hideMark/>
          </w:tcPr>
          <w:p w14:paraId="2886E060" w14:textId="77777777" w:rsidR="00CF5376" w:rsidRPr="00CF5376" w:rsidRDefault="00CF5376" w:rsidP="00CF5376">
            <w:pPr>
              <w:jc w:val="start"/>
              <w:rPr>
                <w:rFonts w:eastAsia="Times New Roman"/>
                <w:sz w:val="16"/>
                <w:szCs w:val="16"/>
              </w:rPr>
            </w:pPr>
            <w:r w:rsidRPr="00CF5376">
              <w:rPr>
                <w:rFonts w:eastAsia="Times New Roman"/>
                <w:sz w:val="16"/>
                <w:szCs w:val="16"/>
              </w:rPr>
              <w:t>13667</w:t>
            </w:r>
          </w:p>
        </w:tc>
        <w:tc>
          <w:tcPr>
            <w:tcW w:w="0pt" w:type="dxa"/>
            <w:hideMark/>
          </w:tcPr>
          <w:p w14:paraId="595A9D03" w14:textId="77777777" w:rsidR="00CF5376" w:rsidRPr="00CF5376" w:rsidRDefault="00CF5376" w:rsidP="00CF5376">
            <w:pPr>
              <w:jc w:val="start"/>
              <w:rPr>
                <w:rFonts w:eastAsia="Times New Roman"/>
                <w:sz w:val="16"/>
                <w:szCs w:val="16"/>
              </w:rPr>
            </w:pPr>
            <w:r w:rsidRPr="00CF5376">
              <w:rPr>
                <w:rFonts w:eastAsia="Times New Roman"/>
                <w:sz w:val="16"/>
                <w:szCs w:val="16"/>
              </w:rPr>
              <w:t>0.11</w:t>
            </w:r>
          </w:p>
        </w:tc>
        <w:tc>
          <w:tcPr>
            <w:tcW w:w="0pt" w:type="dxa"/>
            <w:hideMark/>
          </w:tcPr>
          <w:p w14:paraId="044669A4" w14:textId="77777777" w:rsidR="00CF5376" w:rsidRPr="00CF5376" w:rsidRDefault="00CF5376" w:rsidP="00CF5376">
            <w:pPr>
              <w:jc w:val="start"/>
              <w:rPr>
                <w:rFonts w:eastAsia="Times New Roman"/>
                <w:sz w:val="16"/>
                <w:szCs w:val="16"/>
              </w:rPr>
            </w:pPr>
            <w:r w:rsidRPr="00CF5376">
              <w:rPr>
                <w:rFonts w:eastAsia="Times New Roman"/>
                <w:sz w:val="16"/>
                <w:szCs w:val="16"/>
              </w:rPr>
              <w:t>0.114</w:t>
            </w:r>
          </w:p>
        </w:tc>
        <w:tc>
          <w:tcPr>
            <w:tcW w:w="0pt" w:type="dxa"/>
            <w:hideMark/>
          </w:tcPr>
          <w:p w14:paraId="1C4F5B1F" w14:textId="77777777" w:rsidR="00CF5376" w:rsidRPr="00CF5376" w:rsidRDefault="00CF5376" w:rsidP="00CF5376">
            <w:pPr>
              <w:jc w:val="start"/>
              <w:rPr>
                <w:rFonts w:eastAsia="Times New Roman"/>
                <w:sz w:val="16"/>
                <w:szCs w:val="16"/>
              </w:rPr>
            </w:pPr>
            <w:r w:rsidRPr="00CF5376">
              <w:rPr>
                <w:rFonts w:eastAsia="Times New Roman"/>
                <w:sz w:val="16"/>
                <w:szCs w:val="16"/>
              </w:rPr>
              <w:t>0.427</w:t>
            </w:r>
          </w:p>
        </w:tc>
        <w:tc>
          <w:tcPr>
            <w:tcW w:w="0pt" w:type="dxa"/>
            <w:hideMark/>
          </w:tcPr>
          <w:p w14:paraId="2B6783FD" w14:textId="77777777" w:rsidR="00CF5376" w:rsidRPr="00CF5376" w:rsidRDefault="00CF5376" w:rsidP="00CF5376">
            <w:pPr>
              <w:jc w:val="start"/>
              <w:rPr>
                <w:rFonts w:eastAsia="Times New Roman"/>
                <w:sz w:val="16"/>
                <w:szCs w:val="16"/>
              </w:rPr>
            </w:pPr>
            <w:r w:rsidRPr="00CF5376">
              <w:rPr>
                <w:rFonts w:eastAsia="Times New Roman"/>
                <w:sz w:val="16"/>
                <w:szCs w:val="16"/>
              </w:rPr>
              <w:t>0.0099</w:t>
            </w:r>
          </w:p>
        </w:tc>
      </w:tr>
      <w:tr w:rsidR="00CF5376" w:rsidRPr="00CF5376" w14:paraId="3C644DF6" w14:textId="77777777" w:rsidTr="00CF5376">
        <w:tc>
          <w:tcPr>
            <w:tcW w:w="0pt" w:type="dxa"/>
            <w:hideMark/>
          </w:tcPr>
          <w:p w14:paraId="3E507A0C" w14:textId="77777777" w:rsidR="00CF5376" w:rsidRPr="00CF5376" w:rsidRDefault="00CF5376" w:rsidP="00CF5376">
            <w:pPr>
              <w:jc w:val="start"/>
              <w:rPr>
                <w:rFonts w:eastAsia="Times New Roman"/>
                <w:sz w:val="16"/>
                <w:szCs w:val="16"/>
              </w:rPr>
            </w:pPr>
            <w:r w:rsidRPr="00CF5376">
              <w:rPr>
                <w:rFonts w:eastAsia="Times New Roman"/>
                <w:sz w:val="16"/>
                <w:szCs w:val="16"/>
              </w:rPr>
              <w:t>Male</w:t>
            </w:r>
          </w:p>
        </w:tc>
        <w:tc>
          <w:tcPr>
            <w:tcW w:w="0pt" w:type="dxa"/>
            <w:hideMark/>
          </w:tcPr>
          <w:p w14:paraId="306706BC" w14:textId="77777777" w:rsidR="00CF5376" w:rsidRPr="00CF5376" w:rsidRDefault="00CF5376" w:rsidP="00CF5376">
            <w:pPr>
              <w:jc w:val="start"/>
              <w:rPr>
                <w:rFonts w:eastAsia="Times New Roman"/>
                <w:sz w:val="16"/>
                <w:szCs w:val="16"/>
              </w:rPr>
            </w:pPr>
            <w:r w:rsidRPr="00CF5376">
              <w:rPr>
                <w:rFonts w:eastAsia="Times New Roman"/>
                <w:sz w:val="16"/>
                <w:szCs w:val="16"/>
              </w:rPr>
              <w:t>11775</w:t>
            </w:r>
          </w:p>
        </w:tc>
        <w:tc>
          <w:tcPr>
            <w:tcW w:w="0pt" w:type="dxa"/>
            <w:hideMark/>
          </w:tcPr>
          <w:p w14:paraId="7B7A351B" w14:textId="77777777" w:rsidR="00CF5376" w:rsidRPr="00CF5376" w:rsidRDefault="00CF5376" w:rsidP="00CF5376">
            <w:pPr>
              <w:jc w:val="start"/>
              <w:rPr>
                <w:rFonts w:eastAsia="Times New Roman"/>
                <w:sz w:val="16"/>
                <w:szCs w:val="16"/>
              </w:rPr>
            </w:pPr>
            <w:r w:rsidRPr="00CF5376">
              <w:rPr>
                <w:rFonts w:eastAsia="Times New Roman"/>
                <w:sz w:val="16"/>
                <w:szCs w:val="16"/>
              </w:rPr>
              <w:t>0.11</w:t>
            </w:r>
          </w:p>
        </w:tc>
        <w:tc>
          <w:tcPr>
            <w:tcW w:w="0pt" w:type="dxa"/>
            <w:hideMark/>
          </w:tcPr>
          <w:p w14:paraId="1A5452B5" w14:textId="77777777" w:rsidR="00CF5376" w:rsidRPr="00CF5376" w:rsidRDefault="00CF5376" w:rsidP="00CF5376">
            <w:pPr>
              <w:jc w:val="start"/>
              <w:rPr>
                <w:rFonts w:eastAsia="Times New Roman"/>
                <w:sz w:val="16"/>
                <w:szCs w:val="16"/>
              </w:rPr>
            </w:pPr>
            <w:r w:rsidRPr="00CF5376">
              <w:rPr>
                <w:rFonts w:eastAsia="Times New Roman"/>
                <w:sz w:val="16"/>
                <w:szCs w:val="16"/>
              </w:rPr>
              <w:t>0.108</w:t>
            </w:r>
          </w:p>
        </w:tc>
        <w:tc>
          <w:tcPr>
            <w:tcW w:w="0pt" w:type="dxa"/>
            <w:hideMark/>
          </w:tcPr>
          <w:p w14:paraId="2FF5B402" w14:textId="77777777" w:rsidR="00CF5376" w:rsidRPr="00CF5376" w:rsidRDefault="00CF5376" w:rsidP="00CF5376">
            <w:pPr>
              <w:jc w:val="start"/>
              <w:rPr>
                <w:rFonts w:eastAsia="Times New Roman"/>
                <w:sz w:val="16"/>
                <w:szCs w:val="16"/>
              </w:rPr>
            </w:pPr>
            <w:r w:rsidRPr="00CF5376">
              <w:rPr>
                <w:rFonts w:eastAsia="Times New Roman"/>
                <w:sz w:val="16"/>
                <w:szCs w:val="16"/>
              </w:rPr>
              <w:t>0.3826</w:t>
            </w:r>
          </w:p>
        </w:tc>
        <w:tc>
          <w:tcPr>
            <w:tcW w:w="0pt" w:type="dxa"/>
            <w:hideMark/>
          </w:tcPr>
          <w:p w14:paraId="00078ACB" w14:textId="77777777" w:rsidR="00CF5376" w:rsidRPr="00CF5376" w:rsidRDefault="00CF5376" w:rsidP="00CF5376">
            <w:pPr>
              <w:jc w:val="start"/>
              <w:rPr>
                <w:rFonts w:eastAsia="Times New Roman"/>
                <w:sz w:val="16"/>
                <w:szCs w:val="16"/>
              </w:rPr>
            </w:pPr>
            <w:r w:rsidRPr="00CF5376">
              <w:rPr>
                <w:rFonts w:eastAsia="Times New Roman"/>
                <w:sz w:val="16"/>
                <w:szCs w:val="16"/>
              </w:rPr>
              <w:t>0.004</w:t>
            </w:r>
          </w:p>
        </w:tc>
      </w:tr>
    </w:tbl>
    <w:p w14:paraId="6E4183E8" w14:textId="77777777" w:rsidR="00CF5376" w:rsidRPr="009F6DE3" w:rsidRDefault="00CF5376" w:rsidP="00CF5376">
      <w:pPr>
        <w:pStyle w:val="BodyText"/>
        <w:ind w:firstLine="0pt"/>
        <w:rPr>
          <w:lang w:val="en-AE"/>
        </w:rPr>
      </w:pPr>
    </w:p>
    <w:p w14:paraId="2A062C8A" w14:textId="57D6F378" w:rsidR="00E81841" w:rsidRPr="005B72BB" w:rsidRDefault="00E81841" w:rsidP="00657640">
      <w:pPr>
        <w:pStyle w:val="Heading2"/>
        <w:numPr>
          <w:ilvl w:val="0"/>
          <w:numId w:val="39"/>
        </w:numPr>
      </w:pPr>
      <w:r w:rsidRPr="005B72BB">
        <w:t>Alignment with Framework Objectives</w:t>
      </w:r>
    </w:p>
    <w:p w14:paraId="636BF8F1" w14:textId="77777777" w:rsidR="000426D6" w:rsidRDefault="00E81841" w:rsidP="000426D6">
      <w:pPr>
        <w:pStyle w:val="BodyText"/>
        <w:rPr>
          <w:lang w:val="en-US"/>
        </w:rPr>
      </w:pPr>
      <w:r w:rsidRPr="00E81841">
        <w:rPr>
          <w:lang w:val="en-AE"/>
        </w:rPr>
        <w:t>The evaluation demonstrates that the experimental design is directly aligned with the objectives of the proposed framework.</w:t>
      </w:r>
      <w:r w:rsidR="005B72BB">
        <w:rPr>
          <w:lang w:val="en-AE"/>
        </w:rPr>
        <w:t xml:space="preserve"> </w:t>
      </w:r>
      <w:proofErr w:type="gramStart"/>
      <w:r w:rsidRPr="00E81841">
        <w:rPr>
          <w:lang w:val="en-AE"/>
        </w:rPr>
        <w:t>Top-K</w:t>
      </w:r>
      <w:proofErr w:type="gramEnd"/>
      <w:r w:rsidRPr="00E81841">
        <w:rPr>
          <w:lang w:val="en-AE"/>
        </w:rPr>
        <w:t xml:space="preserve"> prioritization ensures alignment between predictive outputs and capacity constraints. Calibration supports reliable and interpretable decision-making, while subgroup analysis enhances transparency and governance.</w:t>
      </w:r>
    </w:p>
    <w:p w14:paraId="38E6D68E" w14:textId="08709E0C" w:rsidR="00E81841" w:rsidRPr="00E81841" w:rsidRDefault="00E81841" w:rsidP="000426D6">
      <w:pPr>
        <w:pStyle w:val="BodyText"/>
        <w:rPr>
          <w:lang w:val="en-AE"/>
        </w:rPr>
      </w:pPr>
      <w:r w:rsidRPr="00E81841">
        <w:rPr>
          <w:lang w:val="en-AE"/>
        </w:rPr>
        <w:t>Each framework layer is reflected in the evaluation. Business alignment is represented through capacity-constrained decision scenarios. The AI capability layer is evaluated through predictive performance metrics. Governance is addressed through calibration and subgroup analysis. Monitoring considerations are reflected in performance evaluation, while BI and decision support are represented through the decision workflow simulation.</w:t>
      </w:r>
    </w:p>
    <w:p w14:paraId="37E3FB37" w14:textId="724C34FB" w:rsidR="00A87282" w:rsidRDefault="00E81841" w:rsidP="005B72BB">
      <w:pPr>
        <w:pStyle w:val="BodyText"/>
        <w:rPr>
          <w:lang w:val="en-AE"/>
        </w:rPr>
      </w:pPr>
      <w:r w:rsidRPr="00E81841">
        <w:rPr>
          <w:lang w:val="en-AE"/>
        </w:rPr>
        <w:t>Overall, the framework is validated not only as a predictive system but as an operational decision-support tool that integrates analytics with real-world healthcare processes.</w:t>
      </w:r>
    </w:p>
    <w:p w14:paraId="17DFDF63" w14:textId="42D2032B" w:rsidR="005B72BB" w:rsidRPr="005B72BB" w:rsidRDefault="005B72BB" w:rsidP="005B72BB">
      <w:pPr>
        <w:pStyle w:val="Heading1"/>
        <w:numPr>
          <w:ilvl w:val="0"/>
          <w:numId w:val="36"/>
        </w:numPr>
        <w:ind w:start="28.35pt" w:hanging="28.35pt"/>
        <w:rPr>
          <w:rtl/>
          <w:lang w:val="en-AE"/>
        </w:rPr>
      </w:pPr>
      <w:r w:rsidRPr="005B72BB">
        <w:t>Discussion</w:t>
      </w:r>
    </w:p>
    <w:p w14:paraId="2898AF3F" w14:textId="77777777" w:rsidR="00A87282" w:rsidRPr="00A87282" w:rsidRDefault="00A87282" w:rsidP="00A87282">
      <w:pPr>
        <w:pStyle w:val="BodyText"/>
        <w:rPr>
          <w:lang w:val="en-AE"/>
        </w:rPr>
      </w:pPr>
      <w:r w:rsidRPr="00A87282">
        <w:rPr>
          <w:lang w:val="en-AE"/>
        </w:rPr>
        <w:t>This study examined hospital readmission prediction from an enterprise perspective, emphasizing the integration of predictive analytics with operational decision-making.</w:t>
      </w:r>
    </w:p>
    <w:p w14:paraId="0487C980" w14:textId="77777777" w:rsidR="00A87282" w:rsidRPr="00A87282" w:rsidRDefault="00A87282" w:rsidP="00A87282">
      <w:pPr>
        <w:pStyle w:val="BodyText"/>
        <w:rPr>
          <w:lang w:val="en-AE"/>
        </w:rPr>
      </w:pPr>
      <w:r w:rsidRPr="00A87282">
        <w:rPr>
          <w:lang w:val="en-AE"/>
        </w:rPr>
        <w:t>The results show that predictive performance across models is moderate, with only limited improvement from more complex algorithms. This supports existing findings that increasing model complexity does not necessarily translate into better real-world outcomes.</w:t>
      </w:r>
    </w:p>
    <w:p w14:paraId="6849DD28" w14:textId="77777777" w:rsidR="00A87282" w:rsidRPr="00A87282" w:rsidRDefault="00A87282" w:rsidP="00A87282">
      <w:pPr>
        <w:pStyle w:val="BodyText"/>
        <w:rPr>
          <w:lang w:val="en-AE"/>
        </w:rPr>
      </w:pPr>
      <w:r w:rsidRPr="00A87282">
        <w:rPr>
          <w:lang w:val="en-AE"/>
        </w:rPr>
        <w:t xml:space="preserve">More importantly, the study demonstrates that the practical value of predictive models lies in how they are operationalized. The use of capacity-aware </w:t>
      </w:r>
      <w:proofErr w:type="gramStart"/>
      <w:r w:rsidRPr="00A87282">
        <w:rPr>
          <w:lang w:val="en-AE"/>
        </w:rPr>
        <w:t>Top-K</w:t>
      </w:r>
      <w:proofErr w:type="gramEnd"/>
      <w:r w:rsidRPr="00A87282">
        <w:rPr>
          <w:lang w:val="en-AE"/>
        </w:rPr>
        <w:t xml:space="preserve"> prioritization enables healthcare providers to translate predictive outputs into actionable decisions under constrained resources.</w:t>
      </w:r>
    </w:p>
    <w:p w14:paraId="74B6476E" w14:textId="77777777" w:rsidR="00A87282" w:rsidRPr="00A87282" w:rsidRDefault="00A87282" w:rsidP="00A87282">
      <w:pPr>
        <w:pStyle w:val="BodyText"/>
        <w:rPr>
          <w:lang w:val="en-AE"/>
        </w:rPr>
      </w:pPr>
      <w:r w:rsidRPr="00A87282">
        <w:rPr>
          <w:lang w:val="en-AE"/>
        </w:rPr>
        <w:t xml:space="preserve">The framework also highlights the importance of calibration and governance. Reliable probability estimates support transparent decision-making, while subgroup analysis provides initial insight into model </w:t>
      </w:r>
      <w:proofErr w:type="spellStart"/>
      <w:r w:rsidRPr="00A87282">
        <w:rPr>
          <w:lang w:val="en-AE"/>
        </w:rPr>
        <w:t>behavior</w:t>
      </w:r>
      <w:proofErr w:type="spellEnd"/>
      <w:r w:rsidRPr="00A87282">
        <w:rPr>
          <w:lang w:val="en-AE"/>
        </w:rPr>
        <w:t xml:space="preserve"> across different patient populations.</w:t>
      </w:r>
    </w:p>
    <w:p w14:paraId="7132A16D" w14:textId="1C33AD12" w:rsidR="00C056E8" w:rsidRPr="00C056E8" w:rsidRDefault="00A87282" w:rsidP="00394918">
      <w:pPr>
        <w:pStyle w:val="BodyText"/>
        <w:rPr>
          <w:lang w:val="en-AE"/>
        </w:rPr>
      </w:pPr>
      <w:r w:rsidRPr="00A87282">
        <w:rPr>
          <w:lang w:val="en-AE"/>
        </w:rPr>
        <w:t>Overall, the findings reinforce that effective healthcare AI systems must be designed as integrated socio-technical solutions, rather than standalone predictive models.</w:t>
      </w:r>
    </w:p>
    <w:p w14:paraId="4C86652A" w14:textId="6DE67ACE" w:rsidR="005B72BB" w:rsidRDefault="005B72BB" w:rsidP="005B72BB">
      <w:pPr>
        <w:pStyle w:val="Heading1"/>
        <w:numPr>
          <w:ilvl w:val="0"/>
          <w:numId w:val="36"/>
        </w:numPr>
        <w:ind w:start="28.35pt" w:hanging="28.35pt"/>
        <w:rPr>
          <w:rtl/>
          <w:lang w:val="en-AE"/>
        </w:rPr>
      </w:pPr>
      <w:r w:rsidRPr="005B72BB">
        <w:t>Conclusion</w:t>
      </w:r>
    </w:p>
    <w:p w14:paraId="39DA5953" w14:textId="01820DF1" w:rsidR="00A87282" w:rsidRDefault="00A87282" w:rsidP="005B72BB">
      <w:pPr>
        <w:pStyle w:val="BodyText"/>
        <w:rPr>
          <w:lang w:val="en-AE"/>
        </w:rPr>
      </w:pPr>
      <w:r w:rsidRPr="00A87282">
        <w:rPr>
          <w:lang w:val="en-AE"/>
        </w:rPr>
        <w:t>This study proposed a capacity-aware enterprise framework for hospital readmission management that integrates machine learning with real-world decision-making processes.</w:t>
      </w:r>
      <w:r w:rsidR="005B72BB">
        <w:rPr>
          <w:lang w:val="en-AE"/>
        </w:rPr>
        <w:t xml:space="preserve"> </w:t>
      </w:r>
      <w:r w:rsidRPr="00A87282">
        <w:rPr>
          <w:lang w:val="en-AE"/>
        </w:rPr>
        <w:t xml:space="preserve">The results demonstrate that predictive models can support operational decision-making when combined with capacity-aware prioritization and governance considerations. The use of </w:t>
      </w:r>
      <w:proofErr w:type="gramStart"/>
      <w:r w:rsidRPr="00A87282">
        <w:rPr>
          <w:lang w:val="en-AE"/>
        </w:rPr>
        <w:t>Top-K</w:t>
      </w:r>
      <w:proofErr w:type="gramEnd"/>
      <w:r w:rsidRPr="00A87282">
        <w:rPr>
          <w:lang w:val="en-AE"/>
        </w:rPr>
        <w:t xml:space="preserve"> selection enables efficient resource allocation, while calibration and subgroup analysis enhance transparency and reliability.</w:t>
      </w:r>
      <w:r w:rsidR="005B72BB">
        <w:rPr>
          <w:lang w:val="en-AE"/>
        </w:rPr>
        <w:t xml:space="preserve"> </w:t>
      </w:r>
      <w:r w:rsidRPr="00A87282">
        <w:rPr>
          <w:lang w:val="en-AE"/>
        </w:rPr>
        <w:t xml:space="preserve">By </w:t>
      </w:r>
      <w:r w:rsidRPr="00A87282">
        <w:rPr>
          <w:lang w:val="en-AE"/>
        </w:rPr>
        <w:lastRenderedPageBreak/>
        <w:t>shifting the focus from model accuracy to decision support, the proposed framework provides a practical approach for implementing AI in healthcare environments.</w:t>
      </w:r>
      <w:r w:rsidR="005B72BB">
        <w:rPr>
          <w:lang w:val="en-AE"/>
        </w:rPr>
        <w:t xml:space="preserve"> </w:t>
      </w:r>
      <w:r w:rsidRPr="00A87282">
        <w:rPr>
          <w:lang w:val="en-AE"/>
        </w:rPr>
        <w:t>Future work should explore real-world deployment, integration with clinical workflows, and evaluation of long-term clinical and operational outcomes.</w:t>
      </w:r>
    </w:p>
    <w:p w14:paraId="56D0F3E2" w14:textId="7ACE8B9B" w:rsidR="005B72BB" w:rsidRDefault="65D14E1C" w:rsidP="518DE2B4">
      <w:pPr>
        <w:pStyle w:val="Heading1"/>
        <w:ind w:start="36pt"/>
        <w:rPr>
          <w:rtl/>
          <w:lang w:val="en-AE"/>
        </w:rPr>
      </w:pPr>
      <w:r>
        <w:t>References</w:t>
      </w:r>
    </w:p>
    <w:p w14:paraId="32AE8033" w14:textId="2ABA6662"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[1] A. Ashfaq, A. Sant’Anna, M. Lingman, and S. Nowaczyk, “Readmission prediction using deep learning on electronic health records,” </w:t>
      </w:r>
      <w:r w:rsidRPr="00C056E8">
        <w:rPr>
          <w:i/>
          <w:iCs/>
          <w:lang w:val="en-AE"/>
        </w:rPr>
        <w:t>Journal of Biomedical Informatics</w:t>
      </w:r>
      <w:r w:rsidRPr="00C056E8">
        <w:rPr>
          <w:lang w:val="en-AE"/>
        </w:rPr>
        <w:t>, vol. 97, p. 103256, 2019.</w:t>
      </w:r>
    </w:p>
    <w:p w14:paraId="17BB3C40" w14:textId="0DF69862"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[2] N. Beecy, M. Gummalla, E. Sholle, Z. Xu, Y. Zhang, K. Michalak, K. Dolan, Y. Hussain, B. C. Lee, Y. Zhang, P. Goyal, T. R. Campion Jr., L. J. Shaw, L. Baskaran, and S. J. Al’Aref, “Utilizing electronic health data and machine learning for the prediction of 30-day unplanned readmission or all-cause mortality in heart failure,” </w:t>
      </w:r>
      <w:r w:rsidRPr="00C056E8">
        <w:rPr>
          <w:i/>
          <w:iCs/>
          <w:lang w:val="en-AE"/>
        </w:rPr>
        <w:t>Cardiovascular Digital Health Journal</w:t>
      </w:r>
      <w:r w:rsidRPr="00C056E8">
        <w:rPr>
          <w:lang w:val="en-AE"/>
        </w:rPr>
        <w:t>, vol. 1, no. 2, pp. 71–79, 2020.</w:t>
      </w:r>
    </w:p>
    <w:p w14:paraId="65BC0A83" w14:textId="6AABA883"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[3] J. R. Brown, I. M. Ricket, R. M. Reeves, R. U. Shah, C. A. Goodrich, G. Gobbel, M. E. Stabler, A. M. Perkins, F. Minter, K. C. Cox, C. Dorn, J. Denton, B. E. Bray, R. Gouripeddi, J. Higgins, W. W. Chapman, T. MacKenzie, and M. E. Matheny, “Information extraction from electronic health records to predict readmission following acute myocardial infarction: Does natural language processing using clinical notes improve prediction of readmission?” </w:t>
      </w:r>
      <w:r w:rsidRPr="00C056E8">
        <w:rPr>
          <w:i/>
          <w:iCs/>
          <w:lang w:val="en-AE"/>
        </w:rPr>
        <w:t>Journal of the American Heart Association</w:t>
      </w:r>
      <w:r w:rsidRPr="00C056E8">
        <w:rPr>
          <w:lang w:val="en-AE"/>
        </w:rPr>
        <w:t>, vol. 11, no. 7, p. e024198, 2022.</w:t>
      </w:r>
    </w:p>
    <w:p w14:paraId="74F4F6D1" w14:textId="081BF1CC"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[4] X. Gao, S. Alam, P. Shi, F. Dexter, and N. Kong, “Interpretable machine learning models for hospital readmission prediction: A two-step extracted regression tree approach,” </w:t>
      </w:r>
      <w:r w:rsidRPr="00C056E8">
        <w:rPr>
          <w:i/>
          <w:iCs/>
          <w:lang w:val="en-AE"/>
        </w:rPr>
        <w:t>BMC Medical Informatics and Decision Making</w:t>
      </w:r>
      <w:r w:rsidRPr="00C056E8">
        <w:rPr>
          <w:lang w:val="en-AE"/>
        </w:rPr>
        <w:t>, vol. 23, p. 295, 2023.</w:t>
      </w:r>
    </w:p>
    <w:p w14:paraId="43C6D0B4" w14:textId="2A089140"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[5] S. B. Golas, S. Shibahara, A. Agboola, J. Otaki, K. Sato, T. Nakae, K. Yamamoto, J. W. Cho, and A. S. Ashrafian, “A machine learning model to predict 30-day readmissions in heart failure,” </w:t>
      </w:r>
      <w:r w:rsidRPr="00C056E8">
        <w:rPr>
          <w:i/>
          <w:iCs/>
          <w:lang w:val="en-AE"/>
        </w:rPr>
        <w:t>BMC Medical Informatics and Decision Making</w:t>
      </w:r>
      <w:r w:rsidRPr="00C056E8">
        <w:rPr>
          <w:lang w:val="en-AE"/>
        </w:rPr>
        <w:t>, vol. 18, p. 44, 2018.</w:t>
      </w:r>
    </w:p>
    <w:p w14:paraId="11E19097" w14:textId="3F2343EC"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[6] Y. Huang, X. Li, J. Luo, Z. Zhang, H. Wang, Y. Zhang, and L. Wang, “Machine learning methods to predict 30-day hospital readmission,” </w:t>
      </w:r>
      <w:r w:rsidRPr="00C056E8">
        <w:rPr>
          <w:i/>
          <w:iCs/>
          <w:lang w:val="en-AE"/>
        </w:rPr>
        <w:t>BMC Medical Informatics and Decision Making</w:t>
      </w:r>
      <w:r w:rsidRPr="00C056E8">
        <w:rPr>
          <w:lang w:val="en-AE"/>
        </w:rPr>
        <w:t>, vol. 22, p. 288, 2022.</w:t>
      </w:r>
    </w:p>
    <w:p w14:paraId="3760DC16" w14:textId="2034CC40"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[7] R. Loutati, M. K. Ben Ahmed, S. Ben Abdallah, A. M. Alimi, and F. Gargouri, “Multimodal machine learning for readmission prediction in elderly patients,” </w:t>
      </w:r>
      <w:r w:rsidRPr="00C056E8">
        <w:rPr>
          <w:i/>
          <w:iCs/>
          <w:lang w:val="en-AE"/>
        </w:rPr>
        <w:t>The American Journal of Medicine</w:t>
      </w:r>
      <w:r w:rsidRPr="00C056E8">
        <w:rPr>
          <w:lang w:val="en-AE"/>
        </w:rPr>
        <w:t>, 2024.</w:t>
      </w:r>
    </w:p>
    <w:p w14:paraId="2D9AD178" w14:textId="3AF34CA5"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[8] J. Lv, Y. Chen, X. Liu, H. Zhang, Z. Wang, Y. Li, and J. Sun, “Interpretable ML for predicting 30-day readmission after stroke,” </w:t>
      </w:r>
      <w:r w:rsidRPr="00C056E8">
        <w:rPr>
          <w:i/>
          <w:iCs/>
          <w:lang w:val="en-AE"/>
        </w:rPr>
        <w:t>International Journal of Medical Informatics</w:t>
      </w:r>
      <w:r w:rsidRPr="00C056E8">
        <w:rPr>
          <w:lang w:val="en-AE"/>
        </w:rPr>
        <w:t>, vol. 174, p. 105050, 2023.</w:t>
      </w:r>
    </w:p>
    <w:p w14:paraId="13458870" w14:textId="57032074"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[9] M. E. Matheny, S. R. Ritchie, M. P. Resnic, A. K. Arndt, J. M. Starren, and B. W. French, “Development of EHR-based prediction models for readmission,” </w:t>
      </w:r>
      <w:r w:rsidRPr="00C056E8">
        <w:rPr>
          <w:i/>
          <w:iCs/>
          <w:lang w:val="en-AE"/>
        </w:rPr>
        <w:t>JAMA Network Open</w:t>
      </w:r>
      <w:r w:rsidRPr="00C056E8">
        <w:rPr>
          <w:lang w:val="en-AE"/>
        </w:rPr>
        <w:t>, vol. 4, no. 1, p. e2035782, 2021.</w:t>
      </w:r>
    </w:p>
    <w:p w14:paraId="4650387D" w14:textId="6CB07CA3"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[10] V. Sharma, R. K. Gupta, S. Patel, A. Mehta, P. Singh, and N. Verma, “Predicting 30-day readmissions in heart failure,” </w:t>
      </w:r>
      <w:r w:rsidRPr="00C056E8">
        <w:rPr>
          <w:i/>
          <w:iCs/>
          <w:lang w:val="en-AE"/>
        </w:rPr>
        <w:t>Journal of Cardiac Failure</w:t>
      </w:r>
      <w:r w:rsidRPr="00C056E8">
        <w:rPr>
          <w:lang w:val="en-AE"/>
        </w:rPr>
        <w:t>, vol. 28, no. 5, pp. 710–722, 2022.</w:t>
      </w:r>
    </w:p>
    <w:p w14:paraId="5A35969D" w14:textId="5B83D10A" w:rsidR="00C056E8" w:rsidRPr="007A41EE" w:rsidRDefault="00C056E8" w:rsidP="007A41EE">
      <w:pPr>
        <w:pStyle w:val="references"/>
        <w:numPr>
          <w:ilvl w:val="0"/>
          <w:numId w:val="0"/>
        </w:numPr>
        <w:spacing w:after="0pt" w:line="12pt" w:lineRule="auto"/>
        <w:ind w:start="39.60pt" w:hanging="18pt"/>
      </w:pPr>
      <w:r w:rsidRPr="00C056E8">
        <w:rPr>
          <w:lang w:val="en-AE"/>
        </w:rPr>
        <w:t xml:space="preserve">[11] D. Ueda, Y. Koyama, K. Tanaka, M. Kimura, and T. Okumura, “Fairness of artificial intelligence in healthcare,” </w:t>
      </w:r>
      <w:r w:rsidRPr="00C056E8">
        <w:rPr>
          <w:i/>
          <w:iCs/>
          <w:lang w:val="en-AE"/>
        </w:rPr>
        <w:t>Japanese Journal of Radiology</w:t>
      </w:r>
      <w:r w:rsidRPr="00C056E8">
        <w:rPr>
          <w:lang w:val="en-AE"/>
        </w:rPr>
        <w:t>, vol. 42, pp. 3–15, 2024.</w:t>
      </w:r>
    </w:p>
    <w:p w14:paraId="2E6375DA" w14:textId="77777777" w:rsidR="00C056E8" w:rsidRPr="00C056E8" w:rsidRDefault="00C056E8" w:rsidP="007A41EE">
      <w:pPr>
        <w:pStyle w:val="references"/>
        <w:numPr>
          <w:ilvl w:val="0"/>
          <w:numId w:val="0"/>
        </w:numPr>
        <w:spacing w:after="0pt" w:line="12pt" w:lineRule="auto"/>
        <w:ind w:start="39.60pt" w:hanging="18pt"/>
        <w:rPr>
          <w:lang w:val="en-AE"/>
        </w:rPr>
      </w:pPr>
      <w:r w:rsidRPr="00C056E8">
        <w:rPr>
          <w:lang w:val="en-AE"/>
        </w:rPr>
        <w:t xml:space="preserve">[12] H. E. Wang, J. A. Miller, K. L. Chen, R. S. Patel, T. J. Smith, and A. R. Johnson, “Evaluating algorithmic bias in readmission models,” </w:t>
      </w:r>
      <w:r w:rsidRPr="00C056E8">
        <w:rPr>
          <w:i/>
          <w:iCs/>
          <w:lang w:val="en-AE"/>
        </w:rPr>
        <w:t>Journal of Medical Internet Research</w:t>
      </w:r>
      <w:r w:rsidRPr="00C056E8">
        <w:rPr>
          <w:lang w:val="en-AE"/>
        </w:rPr>
        <w:t>, vol. 26, p. e47125, 2024.</w:t>
      </w:r>
    </w:p>
    <w:p w14:paraId="6FC6C90C" w14:textId="0192E5AD" w:rsidR="009303D9" w:rsidRPr="00F96569" w:rsidRDefault="009303D9" w:rsidP="00C056E8">
      <w:pPr>
        <w:pStyle w:val="references"/>
        <w:numPr>
          <w:ilvl w:val="0"/>
          <w:numId w:val="0"/>
        </w:numPr>
        <w:ind w:start="18pt"/>
        <w:rPr>
          <w:color w:val="FF0000"/>
        </w:rPr>
      </w:pPr>
    </w:p>
    <w:sectPr w:rsidR="009303D9" w:rsidRPr="00F96569" w:rsidSect="00C056E8">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58F057" w14:textId="77777777" w:rsidR="00856DFE" w:rsidRDefault="00856DFE" w:rsidP="001A3B3D">
      <w:r>
        <w:separator/>
      </w:r>
    </w:p>
  </w:endnote>
  <w:endnote w:type="continuationSeparator" w:id="0">
    <w:p w14:paraId="1B586149" w14:textId="77777777" w:rsidR="00856DFE" w:rsidRDefault="00856DF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560704F" w14:textId="77777777" w:rsidR="00E01FBF" w:rsidRPr="006F6D3D" w:rsidRDefault="00E01FBF" w:rsidP="0056610F">
    <w:pPr>
      <w:pStyle w:val="Footer"/>
      <w:jc w:val="start"/>
      <w:rPr>
        <w:sz w:val="16"/>
        <w:szCs w:val="16"/>
      </w:rPr>
    </w:pPr>
    <w:r w:rsidRPr="006F6D3D">
      <w:rPr>
        <w:sz w:val="16"/>
        <w:szCs w:val="16"/>
      </w:rPr>
      <w:t>XXX-X-XXXX-XXXX-X/XX/$XX.00 ©20XX IEEE</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07D78B9" w14:textId="77777777" w:rsidR="00856DFE" w:rsidRDefault="00856DFE" w:rsidP="001A3B3D">
      <w:r>
        <w:separator/>
      </w:r>
    </w:p>
  </w:footnote>
  <w:footnote w:type="continuationSeparator" w:id="0">
    <w:p w14:paraId="7BCD30B0" w14:textId="77777777" w:rsidR="00856DFE" w:rsidRDefault="00856DF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EC001E9"/>
    <w:multiLevelType w:val="hybridMultilevel"/>
    <w:tmpl w:val="F65EF94A"/>
    <w:lvl w:ilvl="0" w:tplc="0409000F">
      <w:start w:val="1"/>
      <w:numFmt w:val="decimal"/>
      <w:lvlText w:val="%1."/>
      <w:lvlJc w:val="start"/>
      <w:pPr>
        <w:ind w:start="118.80pt" w:hanging="18pt"/>
      </w:pPr>
    </w:lvl>
    <w:lvl w:ilvl="1" w:tplc="04090019" w:tentative="1">
      <w:start w:val="1"/>
      <w:numFmt w:val="lowerLetter"/>
      <w:lvlText w:val="%2."/>
      <w:lvlJc w:val="start"/>
      <w:pPr>
        <w:ind w:start="154.80pt" w:hanging="18pt"/>
      </w:pPr>
    </w:lvl>
    <w:lvl w:ilvl="2" w:tplc="0409001B" w:tentative="1">
      <w:start w:val="1"/>
      <w:numFmt w:val="lowerRoman"/>
      <w:lvlText w:val="%3."/>
      <w:lvlJc w:val="end"/>
      <w:pPr>
        <w:ind w:start="190.80pt" w:hanging="9pt"/>
      </w:pPr>
    </w:lvl>
    <w:lvl w:ilvl="3" w:tplc="0409000F" w:tentative="1">
      <w:start w:val="1"/>
      <w:numFmt w:val="decimal"/>
      <w:lvlText w:val="%4."/>
      <w:lvlJc w:val="start"/>
      <w:pPr>
        <w:ind w:start="226.80pt" w:hanging="18pt"/>
      </w:pPr>
    </w:lvl>
    <w:lvl w:ilvl="4" w:tplc="04090019" w:tentative="1">
      <w:start w:val="1"/>
      <w:numFmt w:val="lowerLetter"/>
      <w:lvlText w:val="%5."/>
      <w:lvlJc w:val="start"/>
      <w:pPr>
        <w:ind w:start="262.80pt" w:hanging="18pt"/>
      </w:pPr>
    </w:lvl>
    <w:lvl w:ilvl="5" w:tplc="0409001B" w:tentative="1">
      <w:start w:val="1"/>
      <w:numFmt w:val="lowerRoman"/>
      <w:lvlText w:val="%6."/>
      <w:lvlJc w:val="end"/>
      <w:pPr>
        <w:ind w:start="298.80pt" w:hanging="9pt"/>
      </w:pPr>
    </w:lvl>
    <w:lvl w:ilvl="6" w:tplc="0409000F" w:tentative="1">
      <w:start w:val="1"/>
      <w:numFmt w:val="decimal"/>
      <w:lvlText w:val="%7."/>
      <w:lvlJc w:val="start"/>
      <w:pPr>
        <w:ind w:start="334.80pt" w:hanging="18pt"/>
      </w:pPr>
    </w:lvl>
    <w:lvl w:ilvl="7" w:tplc="04090019" w:tentative="1">
      <w:start w:val="1"/>
      <w:numFmt w:val="lowerLetter"/>
      <w:lvlText w:val="%8."/>
      <w:lvlJc w:val="start"/>
      <w:pPr>
        <w:ind w:start="370.80pt" w:hanging="18pt"/>
      </w:pPr>
    </w:lvl>
    <w:lvl w:ilvl="8" w:tplc="0409001B" w:tentative="1">
      <w:start w:val="1"/>
      <w:numFmt w:val="lowerRoman"/>
      <w:lvlText w:val="%9."/>
      <w:lvlJc w:val="end"/>
      <w:pPr>
        <w:ind w:start="406.80pt" w:hanging="9pt"/>
      </w:pPr>
    </w:lvl>
  </w:abstractNum>
  <w:abstractNum w:abstractNumId="12" w15:restartNumberingAfterBreak="0">
    <w:nsid w:val="18732926"/>
    <w:multiLevelType w:val="multilevel"/>
    <w:tmpl w:val="8E68A69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BB363CA"/>
    <w:multiLevelType w:val="multilevel"/>
    <w:tmpl w:val="230A8A5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3D967BA"/>
    <w:multiLevelType w:val="hybridMultilevel"/>
    <w:tmpl w:val="DB94658C"/>
    <w:lvl w:ilvl="0" w:tplc="0080A144">
      <w:start w:val="1"/>
      <w:numFmt w:val="upperLetter"/>
      <w:lvlText w:val="%1."/>
      <w:lvlJc w:val="start"/>
      <w:pPr>
        <w:ind w:start="18pt" w:hanging="18pt"/>
      </w:pPr>
      <w:rPr>
        <w:rFonts w:hint="default"/>
        <w:b w:val="0"/>
        <w:bCs w:val="0"/>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144399B"/>
    <w:multiLevelType w:val="multilevel"/>
    <w:tmpl w:val="6C4AC43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3560BD86"/>
    <w:multiLevelType w:val="hybridMultilevel"/>
    <w:tmpl w:val="78527A60"/>
    <w:lvl w:ilvl="0" w:tplc="2ABE237C">
      <w:start w:val="1"/>
      <w:numFmt w:val="decimal"/>
      <w:lvlText w:val="[%1]"/>
      <w:lvlJc w:val="start"/>
      <w:pPr>
        <w:ind w:start="36pt" w:hanging="18pt"/>
      </w:pPr>
    </w:lvl>
    <w:lvl w:ilvl="1" w:tplc="A14EC4F2">
      <w:start w:val="1"/>
      <w:numFmt w:val="lowerLetter"/>
      <w:lvlText w:val="%2."/>
      <w:lvlJc w:val="start"/>
      <w:pPr>
        <w:ind w:start="72pt" w:hanging="18pt"/>
      </w:pPr>
    </w:lvl>
    <w:lvl w:ilvl="2" w:tplc="196A7484">
      <w:start w:val="1"/>
      <w:numFmt w:val="lowerRoman"/>
      <w:lvlText w:val="%3."/>
      <w:lvlJc w:val="end"/>
      <w:pPr>
        <w:ind w:start="108pt" w:hanging="9pt"/>
      </w:pPr>
    </w:lvl>
    <w:lvl w:ilvl="3" w:tplc="5C5EF50C">
      <w:start w:val="1"/>
      <w:numFmt w:val="decimal"/>
      <w:lvlText w:val="%4."/>
      <w:lvlJc w:val="start"/>
      <w:pPr>
        <w:ind w:start="144pt" w:hanging="18pt"/>
      </w:pPr>
    </w:lvl>
    <w:lvl w:ilvl="4" w:tplc="5CEA154E">
      <w:start w:val="1"/>
      <w:numFmt w:val="lowerLetter"/>
      <w:lvlText w:val="%5."/>
      <w:lvlJc w:val="start"/>
      <w:pPr>
        <w:ind w:start="180pt" w:hanging="18pt"/>
      </w:pPr>
    </w:lvl>
    <w:lvl w:ilvl="5" w:tplc="9B36F39E">
      <w:start w:val="1"/>
      <w:numFmt w:val="lowerRoman"/>
      <w:lvlText w:val="%6."/>
      <w:lvlJc w:val="end"/>
      <w:pPr>
        <w:ind w:start="216pt" w:hanging="9pt"/>
      </w:pPr>
    </w:lvl>
    <w:lvl w:ilvl="6" w:tplc="B3BA6BAE">
      <w:start w:val="1"/>
      <w:numFmt w:val="decimal"/>
      <w:lvlText w:val="%7."/>
      <w:lvlJc w:val="start"/>
      <w:pPr>
        <w:ind w:start="252pt" w:hanging="18pt"/>
      </w:pPr>
    </w:lvl>
    <w:lvl w:ilvl="7" w:tplc="7CE863EA">
      <w:start w:val="1"/>
      <w:numFmt w:val="lowerLetter"/>
      <w:lvlText w:val="%8."/>
      <w:lvlJc w:val="start"/>
      <w:pPr>
        <w:ind w:start="288pt" w:hanging="18pt"/>
      </w:pPr>
    </w:lvl>
    <w:lvl w:ilvl="8" w:tplc="68CCF2E8">
      <w:start w:val="1"/>
      <w:numFmt w:val="lowerRoman"/>
      <w:lvlText w:val="%9."/>
      <w:lvlJc w:val="end"/>
      <w:pPr>
        <w:ind w:start="324pt" w:hanging="9pt"/>
      </w:p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0AB06E12"/>
    <w:lvl w:ilvl="0">
      <w:start w:val="1"/>
      <w:numFmt w:val="upperRoman"/>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4897B24"/>
    <w:multiLevelType w:val="hybridMultilevel"/>
    <w:tmpl w:val="E0B66260"/>
    <w:lvl w:ilvl="0" w:tplc="FFFFFFF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5" w15:restartNumberingAfterBreak="0">
    <w:nsid w:val="4A7535E7"/>
    <w:multiLevelType w:val="hybridMultilevel"/>
    <w:tmpl w:val="9E42C1BC"/>
    <w:lvl w:ilvl="0" w:tplc="8B7EDBF4">
      <w:start w:val="1"/>
      <w:numFmt w:val="upperRoman"/>
      <w:lvlText w:val="%1."/>
      <w:lvlJc w:val="start"/>
      <w:pPr>
        <w:ind w:start="82.80pt" w:hanging="36pt"/>
      </w:pPr>
      <w:rPr>
        <w:rFonts w:hint="default"/>
      </w:rPr>
    </w:lvl>
    <w:lvl w:ilvl="1" w:tplc="04090019" w:tentative="1">
      <w:start w:val="1"/>
      <w:numFmt w:val="lowerLetter"/>
      <w:lvlText w:val="%2."/>
      <w:lvlJc w:val="start"/>
      <w:pPr>
        <w:ind w:start="100.80pt" w:hanging="18pt"/>
      </w:pPr>
    </w:lvl>
    <w:lvl w:ilvl="2" w:tplc="0409001B" w:tentative="1">
      <w:start w:val="1"/>
      <w:numFmt w:val="lowerRoman"/>
      <w:lvlText w:val="%3."/>
      <w:lvlJc w:val="end"/>
      <w:pPr>
        <w:ind w:start="136.80pt" w:hanging="9pt"/>
      </w:pPr>
    </w:lvl>
    <w:lvl w:ilvl="3" w:tplc="0409000F" w:tentative="1">
      <w:start w:val="1"/>
      <w:numFmt w:val="decimal"/>
      <w:lvlText w:val="%4."/>
      <w:lvlJc w:val="start"/>
      <w:pPr>
        <w:ind w:start="172.80pt" w:hanging="18pt"/>
      </w:pPr>
    </w:lvl>
    <w:lvl w:ilvl="4" w:tplc="04090019" w:tentative="1">
      <w:start w:val="1"/>
      <w:numFmt w:val="lowerLetter"/>
      <w:lvlText w:val="%5."/>
      <w:lvlJc w:val="start"/>
      <w:pPr>
        <w:ind w:start="208.80pt" w:hanging="18pt"/>
      </w:pPr>
    </w:lvl>
    <w:lvl w:ilvl="5" w:tplc="0409001B" w:tentative="1">
      <w:start w:val="1"/>
      <w:numFmt w:val="lowerRoman"/>
      <w:lvlText w:val="%6."/>
      <w:lvlJc w:val="end"/>
      <w:pPr>
        <w:ind w:start="244.80pt" w:hanging="9pt"/>
      </w:pPr>
    </w:lvl>
    <w:lvl w:ilvl="6" w:tplc="0409000F" w:tentative="1">
      <w:start w:val="1"/>
      <w:numFmt w:val="decimal"/>
      <w:lvlText w:val="%7."/>
      <w:lvlJc w:val="start"/>
      <w:pPr>
        <w:ind w:start="280.80pt" w:hanging="18pt"/>
      </w:pPr>
    </w:lvl>
    <w:lvl w:ilvl="7" w:tplc="04090019" w:tentative="1">
      <w:start w:val="1"/>
      <w:numFmt w:val="lowerLetter"/>
      <w:lvlText w:val="%8."/>
      <w:lvlJc w:val="start"/>
      <w:pPr>
        <w:ind w:start="316.80pt" w:hanging="18pt"/>
      </w:pPr>
    </w:lvl>
    <w:lvl w:ilvl="8" w:tplc="0409001B" w:tentative="1">
      <w:start w:val="1"/>
      <w:numFmt w:val="lowerRoman"/>
      <w:lvlText w:val="%9."/>
      <w:lvlJc w:val="end"/>
      <w:pPr>
        <w:ind w:start="352.80pt" w:hanging="9pt"/>
      </w:pPr>
    </w:lvl>
  </w:abstractNum>
  <w:abstractNum w:abstractNumId="26"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7" w15:restartNumberingAfterBreak="0">
    <w:nsid w:val="66C96FB2"/>
    <w:multiLevelType w:val="hybridMultilevel"/>
    <w:tmpl w:val="AD22817A"/>
    <w:lvl w:ilvl="0" w:tplc="0409000F">
      <w:start w:val="1"/>
      <w:numFmt w:val="decimal"/>
      <w:lvlText w:val="%1."/>
      <w:lvlJc w:val="start"/>
      <w:pPr>
        <w:ind w:start="82.80pt" w:hanging="18pt"/>
      </w:pPr>
    </w:lvl>
    <w:lvl w:ilvl="1" w:tplc="04090019" w:tentative="1">
      <w:start w:val="1"/>
      <w:numFmt w:val="lowerLetter"/>
      <w:lvlText w:val="%2."/>
      <w:lvlJc w:val="start"/>
      <w:pPr>
        <w:ind w:start="118.80pt" w:hanging="18pt"/>
      </w:pPr>
    </w:lvl>
    <w:lvl w:ilvl="2" w:tplc="0409001B" w:tentative="1">
      <w:start w:val="1"/>
      <w:numFmt w:val="lowerRoman"/>
      <w:lvlText w:val="%3."/>
      <w:lvlJc w:val="end"/>
      <w:pPr>
        <w:ind w:start="154.80pt" w:hanging="9pt"/>
      </w:pPr>
    </w:lvl>
    <w:lvl w:ilvl="3" w:tplc="0409000F" w:tentative="1">
      <w:start w:val="1"/>
      <w:numFmt w:val="decimal"/>
      <w:lvlText w:val="%4."/>
      <w:lvlJc w:val="start"/>
      <w:pPr>
        <w:ind w:start="190.80pt" w:hanging="18pt"/>
      </w:pPr>
    </w:lvl>
    <w:lvl w:ilvl="4" w:tplc="04090019" w:tentative="1">
      <w:start w:val="1"/>
      <w:numFmt w:val="lowerLetter"/>
      <w:lvlText w:val="%5."/>
      <w:lvlJc w:val="start"/>
      <w:pPr>
        <w:ind w:start="226.80pt" w:hanging="18pt"/>
      </w:pPr>
    </w:lvl>
    <w:lvl w:ilvl="5" w:tplc="0409001B" w:tentative="1">
      <w:start w:val="1"/>
      <w:numFmt w:val="lowerRoman"/>
      <w:lvlText w:val="%6."/>
      <w:lvlJc w:val="end"/>
      <w:pPr>
        <w:ind w:start="262.80pt" w:hanging="9pt"/>
      </w:pPr>
    </w:lvl>
    <w:lvl w:ilvl="6" w:tplc="0409000F" w:tentative="1">
      <w:start w:val="1"/>
      <w:numFmt w:val="decimal"/>
      <w:lvlText w:val="%7."/>
      <w:lvlJc w:val="start"/>
      <w:pPr>
        <w:ind w:start="298.80pt" w:hanging="18pt"/>
      </w:pPr>
    </w:lvl>
    <w:lvl w:ilvl="7" w:tplc="04090019" w:tentative="1">
      <w:start w:val="1"/>
      <w:numFmt w:val="lowerLetter"/>
      <w:lvlText w:val="%8."/>
      <w:lvlJc w:val="start"/>
      <w:pPr>
        <w:ind w:start="334.80pt" w:hanging="18pt"/>
      </w:pPr>
    </w:lvl>
    <w:lvl w:ilvl="8" w:tplc="0409001B" w:tentative="1">
      <w:start w:val="1"/>
      <w:numFmt w:val="lowerRoman"/>
      <w:lvlText w:val="%9."/>
      <w:lvlJc w:val="end"/>
      <w:pPr>
        <w:ind w:start="370.80pt" w:hanging="9pt"/>
      </w:pPr>
    </w:lvl>
  </w:abstractNum>
  <w:abstractNum w:abstractNumId="28" w15:restartNumberingAfterBreak="0">
    <w:nsid w:val="6764238D"/>
    <w:multiLevelType w:val="hybridMultilevel"/>
    <w:tmpl w:val="C2885A1E"/>
    <w:lvl w:ilvl="0" w:tplc="60F89CF2">
      <w:start w:val="1"/>
      <w:numFmt w:val="upperRoman"/>
      <w:lvlText w:val="%1."/>
      <w:lvlJc w:val="start"/>
      <w:pPr>
        <w:ind w:start="118.80pt" w:hanging="36pt"/>
      </w:pPr>
      <w:rPr>
        <w:rFonts w:hint="default"/>
      </w:rPr>
    </w:lvl>
    <w:lvl w:ilvl="1" w:tplc="04090019" w:tentative="1">
      <w:start w:val="1"/>
      <w:numFmt w:val="lowerLetter"/>
      <w:lvlText w:val="%2."/>
      <w:lvlJc w:val="start"/>
      <w:pPr>
        <w:ind w:start="136.80pt" w:hanging="18pt"/>
      </w:pPr>
    </w:lvl>
    <w:lvl w:ilvl="2" w:tplc="0409001B" w:tentative="1">
      <w:start w:val="1"/>
      <w:numFmt w:val="lowerRoman"/>
      <w:lvlText w:val="%3."/>
      <w:lvlJc w:val="end"/>
      <w:pPr>
        <w:ind w:start="172.80pt" w:hanging="9pt"/>
      </w:pPr>
    </w:lvl>
    <w:lvl w:ilvl="3" w:tplc="0409000F" w:tentative="1">
      <w:start w:val="1"/>
      <w:numFmt w:val="decimal"/>
      <w:lvlText w:val="%4."/>
      <w:lvlJc w:val="start"/>
      <w:pPr>
        <w:ind w:start="208.80pt" w:hanging="18pt"/>
      </w:pPr>
    </w:lvl>
    <w:lvl w:ilvl="4" w:tplc="04090019" w:tentative="1">
      <w:start w:val="1"/>
      <w:numFmt w:val="lowerLetter"/>
      <w:lvlText w:val="%5."/>
      <w:lvlJc w:val="start"/>
      <w:pPr>
        <w:ind w:start="244.80pt" w:hanging="18pt"/>
      </w:pPr>
    </w:lvl>
    <w:lvl w:ilvl="5" w:tplc="0409001B" w:tentative="1">
      <w:start w:val="1"/>
      <w:numFmt w:val="lowerRoman"/>
      <w:lvlText w:val="%6."/>
      <w:lvlJc w:val="end"/>
      <w:pPr>
        <w:ind w:start="280.80pt" w:hanging="9pt"/>
      </w:pPr>
    </w:lvl>
    <w:lvl w:ilvl="6" w:tplc="0409000F" w:tentative="1">
      <w:start w:val="1"/>
      <w:numFmt w:val="decimal"/>
      <w:lvlText w:val="%7."/>
      <w:lvlJc w:val="start"/>
      <w:pPr>
        <w:ind w:start="316.80pt" w:hanging="18pt"/>
      </w:pPr>
    </w:lvl>
    <w:lvl w:ilvl="7" w:tplc="04090019" w:tentative="1">
      <w:start w:val="1"/>
      <w:numFmt w:val="lowerLetter"/>
      <w:lvlText w:val="%8."/>
      <w:lvlJc w:val="start"/>
      <w:pPr>
        <w:ind w:start="352.80pt" w:hanging="18pt"/>
      </w:pPr>
    </w:lvl>
    <w:lvl w:ilvl="8" w:tplc="0409001B" w:tentative="1">
      <w:start w:val="1"/>
      <w:numFmt w:val="lowerRoman"/>
      <w:lvlText w:val="%9."/>
      <w:lvlJc w:val="end"/>
      <w:pPr>
        <w:ind w:start="388.80pt" w:hanging="9pt"/>
      </w:pPr>
    </w:lvl>
  </w:abstractNum>
  <w:abstractNum w:abstractNumId="2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CD32DA8"/>
    <w:multiLevelType w:val="singleLevel"/>
    <w:tmpl w:val="166470C2"/>
    <w:lvl w:ilvl="0">
      <w:start w:val="1"/>
      <w:numFmt w:val="upperRoman"/>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1" w15:restartNumberingAfterBreak="0">
    <w:nsid w:val="6EC71A5B"/>
    <w:multiLevelType w:val="hybridMultilevel"/>
    <w:tmpl w:val="DB94658C"/>
    <w:lvl w:ilvl="0" w:tplc="FFFFFFFF">
      <w:start w:val="1"/>
      <w:numFmt w:val="upperLetter"/>
      <w:lvlText w:val="%1."/>
      <w:lvlJc w:val="start"/>
      <w:pPr>
        <w:ind w:start="18pt" w:hanging="18pt"/>
      </w:pPr>
      <w:rPr>
        <w:rFonts w:hint="default"/>
        <w:b w:val="0"/>
        <w:bCs w:val="0"/>
      </w:rPr>
    </w:lvl>
    <w:lvl w:ilvl="1" w:tplc="FFFFFFFF" w:tentative="1">
      <w:start w:val="1"/>
      <w:numFmt w:val="lowerLetter"/>
      <w:lvlText w:val="%2."/>
      <w:lvlJc w:val="start"/>
      <w:pPr>
        <w:ind w:start="54pt" w:hanging="18pt"/>
      </w:pPr>
    </w:lvl>
    <w:lvl w:ilvl="2" w:tplc="FFFFFFFF" w:tentative="1">
      <w:start w:val="1"/>
      <w:numFmt w:val="lowerRoman"/>
      <w:lvlText w:val="%3."/>
      <w:lvlJc w:val="end"/>
      <w:pPr>
        <w:ind w:start="90pt" w:hanging="9pt"/>
      </w:pPr>
    </w:lvl>
    <w:lvl w:ilvl="3" w:tplc="FFFFFFFF" w:tentative="1">
      <w:start w:val="1"/>
      <w:numFmt w:val="decimal"/>
      <w:lvlText w:val="%4."/>
      <w:lvlJc w:val="start"/>
      <w:pPr>
        <w:ind w:start="126pt" w:hanging="18pt"/>
      </w:pPr>
    </w:lvl>
    <w:lvl w:ilvl="4" w:tplc="FFFFFFFF" w:tentative="1">
      <w:start w:val="1"/>
      <w:numFmt w:val="lowerLetter"/>
      <w:lvlText w:val="%5."/>
      <w:lvlJc w:val="start"/>
      <w:pPr>
        <w:ind w:start="162pt" w:hanging="18pt"/>
      </w:pPr>
    </w:lvl>
    <w:lvl w:ilvl="5" w:tplc="FFFFFFFF" w:tentative="1">
      <w:start w:val="1"/>
      <w:numFmt w:val="lowerRoman"/>
      <w:lvlText w:val="%6."/>
      <w:lvlJc w:val="end"/>
      <w:pPr>
        <w:ind w:start="198pt" w:hanging="9pt"/>
      </w:pPr>
    </w:lvl>
    <w:lvl w:ilvl="6" w:tplc="FFFFFFFF" w:tentative="1">
      <w:start w:val="1"/>
      <w:numFmt w:val="decimal"/>
      <w:lvlText w:val="%7."/>
      <w:lvlJc w:val="start"/>
      <w:pPr>
        <w:ind w:start="234pt" w:hanging="18pt"/>
      </w:pPr>
    </w:lvl>
    <w:lvl w:ilvl="7" w:tplc="FFFFFFFF" w:tentative="1">
      <w:start w:val="1"/>
      <w:numFmt w:val="lowerLetter"/>
      <w:lvlText w:val="%8."/>
      <w:lvlJc w:val="start"/>
      <w:pPr>
        <w:ind w:start="270pt" w:hanging="18pt"/>
      </w:pPr>
    </w:lvl>
    <w:lvl w:ilvl="8" w:tplc="FFFFFFFF" w:tentative="1">
      <w:start w:val="1"/>
      <w:numFmt w:val="lowerRoman"/>
      <w:lvlText w:val="%9."/>
      <w:lvlJc w:val="end"/>
      <w:pPr>
        <w:ind w:start="306pt" w:hanging="9pt"/>
      </w:pPr>
    </w:lvl>
  </w:abstractNum>
  <w:abstractNum w:abstractNumId="32" w15:restartNumberingAfterBreak="0">
    <w:nsid w:val="6FE56487"/>
    <w:multiLevelType w:val="hybridMultilevel"/>
    <w:tmpl w:val="D292DF50"/>
    <w:lvl w:ilvl="0" w:tplc="0409000F">
      <w:start w:val="1"/>
      <w:numFmt w:val="decimal"/>
      <w:lvlText w:val="%1."/>
      <w:lvlJc w:val="start"/>
      <w:pPr>
        <w:ind w:start="46.80pt" w:hanging="18pt"/>
      </w:pPr>
    </w:lvl>
    <w:lvl w:ilvl="1" w:tplc="04090019" w:tentative="1">
      <w:start w:val="1"/>
      <w:numFmt w:val="lowerLetter"/>
      <w:lvlText w:val="%2."/>
      <w:lvlJc w:val="start"/>
      <w:pPr>
        <w:ind w:start="82.80pt" w:hanging="18pt"/>
      </w:pPr>
    </w:lvl>
    <w:lvl w:ilvl="2" w:tplc="0409001B" w:tentative="1">
      <w:start w:val="1"/>
      <w:numFmt w:val="lowerRoman"/>
      <w:lvlText w:val="%3."/>
      <w:lvlJc w:val="end"/>
      <w:pPr>
        <w:ind w:start="118.80pt" w:hanging="9pt"/>
      </w:pPr>
    </w:lvl>
    <w:lvl w:ilvl="3" w:tplc="0409000F" w:tentative="1">
      <w:start w:val="1"/>
      <w:numFmt w:val="decimal"/>
      <w:lvlText w:val="%4."/>
      <w:lvlJc w:val="start"/>
      <w:pPr>
        <w:ind w:start="154.80pt" w:hanging="18pt"/>
      </w:pPr>
    </w:lvl>
    <w:lvl w:ilvl="4" w:tplc="04090019" w:tentative="1">
      <w:start w:val="1"/>
      <w:numFmt w:val="lowerLetter"/>
      <w:lvlText w:val="%5."/>
      <w:lvlJc w:val="start"/>
      <w:pPr>
        <w:ind w:start="190.80pt" w:hanging="18pt"/>
      </w:pPr>
    </w:lvl>
    <w:lvl w:ilvl="5" w:tplc="0409001B" w:tentative="1">
      <w:start w:val="1"/>
      <w:numFmt w:val="lowerRoman"/>
      <w:lvlText w:val="%6."/>
      <w:lvlJc w:val="end"/>
      <w:pPr>
        <w:ind w:start="226.80pt" w:hanging="9pt"/>
      </w:pPr>
    </w:lvl>
    <w:lvl w:ilvl="6" w:tplc="0409000F" w:tentative="1">
      <w:start w:val="1"/>
      <w:numFmt w:val="decimal"/>
      <w:lvlText w:val="%7."/>
      <w:lvlJc w:val="start"/>
      <w:pPr>
        <w:ind w:start="262.80pt" w:hanging="18pt"/>
      </w:pPr>
    </w:lvl>
    <w:lvl w:ilvl="7" w:tplc="04090019" w:tentative="1">
      <w:start w:val="1"/>
      <w:numFmt w:val="lowerLetter"/>
      <w:lvlText w:val="%8."/>
      <w:lvlJc w:val="start"/>
      <w:pPr>
        <w:ind w:start="298.80pt" w:hanging="18pt"/>
      </w:pPr>
    </w:lvl>
    <w:lvl w:ilvl="8" w:tplc="0409001B" w:tentative="1">
      <w:start w:val="1"/>
      <w:numFmt w:val="lowerRoman"/>
      <w:lvlText w:val="%9."/>
      <w:lvlJc w:val="end"/>
      <w:pPr>
        <w:ind w:start="334.80pt" w:hanging="9pt"/>
      </w:pPr>
    </w:lvl>
  </w:abstractNum>
  <w:abstractNum w:abstractNumId="33" w15:restartNumberingAfterBreak="0">
    <w:nsid w:val="7E0607DE"/>
    <w:multiLevelType w:val="multilevel"/>
    <w:tmpl w:val="F28EC0E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4" w15:restartNumberingAfterBreak="0">
    <w:nsid w:val="7E914A72"/>
    <w:multiLevelType w:val="hybridMultilevel"/>
    <w:tmpl w:val="5D4466F4"/>
    <w:lvl w:ilvl="0" w:tplc="193A04E0">
      <w:start w:val="1"/>
      <w:numFmt w:val="upperRoman"/>
      <w:lvlText w:val="%1."/>
      <w:lvlJc w:val="start"/>
      <w:pPr>
        <w:ind w:start="54pt" w:hanging="36pt"/>
      </w:pPr>
      <w:rPr>
        <w:rFonts w:hint="default"/>
      </w:rPr>
    </w:lvl>
    <w:lvl w:ilvl="1" w:tplc="4C090019" w:tentative="1">
      <w:start w:val="1"/>
      <w:numFmt w:val="lowerLetter"/>
      <w:lvlText w:val="%2."/>
      <w:lvlJc w:val="start"/>
      <w:pPr>
        <w:ind w:start="72pt" w:hanging="18pt"/>
      </w:pPr>
    </w:lvl>
    <w:lvl w:ilvl="2" w:tplc="4C09001B" w:tentative="1">
      <w:start w:val="1"/>
      <w:numFmt w:val="lowerRoman"/>
      <w:lvlText w:val="%3."/>
      <w:lvlJc w:val="end"/>
      <w:pPr>
        <w:ind w:start="108pt" w:hanging="9pt"/>
      </w:pPr>
    </w:lvl>
    <w:lvl w:ilvl="3" w:tplc="4C09000F" w:tentative="1">
      <w:start w:val="1"/>
      <w:numFmt w:val="decimal"/>
      <w:lvlText w:val="%4."/>
      <w:lvlJc w:val="start"/>
      <w:pPr>
        <w:ind w:start="144pt" w:hanging="18pt"/>
      </w:pPr>
    </w:lvl>
    <w:lvl w:ilvl="4" w:tplc="4C090019" w:tentative="1">
      <w:start w:val="1"/>
      <w:numFmt w:val="lowerLetter"/>
      <w:lvlText w:val="%5."/>
      <w:lvlJc w:val="start"/>
      <w:pPr>
        <w:ind w:start="180pt" w:hanging="18pt"/>
      </w:pPr>
    </w:lvl>
    <w:lvl w:ilvl="5" w:tplc="4C09001B" w:tentative="1">
      <w:start w:val="1"/>
      <w:numFmt w:val="lowerRoman"/>
      <w:lvlText w:val="%6."/>
      <w:lvlJc w:val="end"/>
      <w:pPr>
        <w:ind w:start="216pt" w:hanging="9pt"/>
      </w:pPr>
    </w:lvl>
    <w:lvl w:ilvl="6" w:tplc="4C09000F" w:tentative="1">
      <w:start w:val="1"/>
      <w:numFmt w:val="decimal"/>
      <w:lvlText w:val="%7."/>
      <w:lvlJc w:val="start"/>
      <w:pPr>
        <w:ind w:start="252pt" w:hanging="18pt"/>
      </w:pPr>
    </w:lvl>
    <w:lvl w:ilvl="7" w:tplc="4C090019" w:tentative="1">
      <w:start w:val="1"/>
      <w:numFmt w:val="lowerLetter"/>
      <w:lvlText w:val="%8."/>
      <w:lvlJc w:val="start"/>
      <w:pPr>
        <w:ind w:start="288pt" w:hanging="18pt"/>
      </w:pPr>
    </w:lvl>
    <w:lvl w:ilvl="8" w:tplc="4C09001B" w:tentative="1">
      <w:start w:val="1"/>
      <w:numFmt w:val="lowerRoman"/>
      <w:lvlText w:val="%9."/>
      <w:lvlJc w:val="end"/>
      <w:pPr>
        <w:ind w:start="324pt" w:hanging="9pt"/>
      </w:pPr>
    </w:lvl>
  </w:abstractNum>
  <w:num w:numId="1" w16cid:durableId="609166063">
    <w:abstractNumId w:val="19"/>
  </w:num>
  <w:num w:numId="2" w16cid:durableId="940377641">
    <w:abstractNumId w:val="20"/>
  </w:num>
  <w:num w:numId="3" w16cid:durableId="1397439891">
    <w:abstractNumId w:val="29"/>
  </w:num>
  <w:num w:numId="4" w16cid:durableId="539585121">
    <w:abstractNumId w:val="17"/>
  </w:num>
  <w:num w:numId="5" w16cid:durableId="1505513160">
    <w:abstractNumId w:val="22"/>
  </w:num>
  <w:num w:numId="6" w16cid:durableId="978925957">
    <w:abstractNumId w:val="22"/>
  </w:num>
  <w:num w:numId="7" w16cid:durableId="1721400726">
    <w:abstractNumId w:val="22"/>
  </w:num>
  <w:num w:numId="8" w16cid:durableId="687826470">
    <w:abstractNumId w:val="22"/>
  </w:num>
  <w:num w:numId="9" w16cid:durableId="143812469">
    <w:abstractNumId w:val="26"/>
  </w:num>
  <w:num w:numId="10" w16cid:durableId="1364867722">
    <w:abstractNumId w:val="30"/>
  </w:num>
  <w:num w:numId="11" w16cid:durableId="2029989048">
    <w:abstractNumId w:val="21"/>
  </w:num>
  <w:num w:numId="12" w16cid:durableId="642739898">
    <w:abstractNumId w:val="15"/>
  </w:num>
  <w:num w:numId="13" w16cid:durableId="1272741182">
    <w:abstractNumId w:val="14"/>
  </w:num>
  <w:num w:numId="14" w16cid:durableId="851069540">
    <w:abstractNumId w:val="0"/>
  </w:num>
  <w:num w:numId="15" w16cid:durableId="529344390">
    <w:abstractNumId w:val="10"/>
  </w:num>
  <w:num w:numId="16" w16cid:durableId="894972538">
    <w:abstractNumId w:val="8"/>
  </w:num>
  <w:num w:numId="17" w16cid:durableId="1023093075">
    <w:abstractNumId w:val="7"/>
  </w:num>
  <w:num w:numId="18" w16cid:durableId="1951620780">
    <w:abstractNumId w:val="6"/>
  </w:num>
  <w:num w:numId="19" w16cid:durableId="1765606468">
    <w:abstractNumId w:val="5"/>
  </w:num>
  <w:num w:numId="20" w16cid:durableId="409623909">
    <w:abstractNumId w:val="9"/>
  </w:num>
  <w:num w:numId="21" w16cid:durableId="1936084648">
    <w:abstractNumId w:val="4"/>
  </w:num>
  <w:num w:numId="22" w16cid:durableId="146483437">
    <w:abstractNumId w:val="3"/>
  </w:num>
  <w:num w:numId="23" w16cid:durableId="1467505995">
    <w:abstractNumId w:val="2"/>
  </w:num>
  <w:num w:numId="24" w16cid:durableId="1408696933">
    <w:abstractNumId w:val="1"/>
  </w:num>
  <w:num w:numId="25" w16cid:durableId="1366640472">
    <w:abstractNumId w:val="24"/>
  </w:num>
  <w:num w:numId="26" w16cid:durableId="1917282883">
    <w:abstractNumId w:val="26"/>
  </w:num>
  <w:num w:numId="27" w16cid:durableId="1119298271">
    <w:abstractNumId w:val="34"/>
  </w:num>
  <w:num w:numId="28" w16cid:durableId="497116319">
    <w:abstractNumId w:val="12"/>
  </w:num>
  <w:num w:numId="29" w16cid:durableId="1155219311">
    <w:abstractNumId w:val="13"/>
  </w:num>
  <w:num w:numId="30" w16cid:durableId="238713848">
    <w:abstractNumId w:val="33"/>
  </w:num>
  <w:num w:numId="31" w16cid:durableId="854466030">
    <w:abstractNumId w:val="18"/>
  </w:num>
  <w:num w:numId="32" w16cid:durableId="1338343355">
    <w:abstractNumId w:val="32"/>
  </w:num>
  <w:num w:numId="33" w16cid:durableId="881097448">
    <w:abstractNumId w:val="27"/>
  </w:num>
  <w:num w:numId="34" w16cid:durableId="519852298">
    <w:abstractNumId w:val="25"/>
  </w:num>
  <w:num w:numId="35" w16cid:durableId="142740890">
    <w:abstractNumId w:val="11"/>
  </w:num>
  <w:num w:numId="36" w16cid:durableId="118962050">
    <w:abstractNumId w:val="28"/>
  </w:num>
  <w:num w:numId="37" w16cid:durableId="379090742">
    <w:abstractNumId w:val="16"/>
  </w:num>
  <w:num w:numId="38" w16cid:durableId="1659384149">
    <w:abstractNumId w:val="23"/>
  </w:num>
  <w:num w:numId="39" w16cid:durableId="1081947522">
    <w:abstractNumId w:val="3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ARiEzMLIzMTU2MTcyUdpeDU4uLM/DyQAsNaAC8JlPgsAAAA"/>
  </w:docVars>
  <w:rsids>
    <w:rsidRoot w:val="009303D9"/>
    <w:rsid w:val="000426D6"/>
    <w:rsid w:val="0004781E"/>
    <w:rsid w:val="0008758A"/>
    <w:rsid w:val="000950B1"/>
    <w:rsid w:val="000C1E68"/>
    <w:rsid w:val="000C3F34"/>
    <w:rsid w:val="000F0513"/>
    <w:rsid w:val="0015079E"/>
    <w:rsid w:val="00156B74"/>
    <w:rsid w:val="00184222"/>
    <w:rsid w:val="001A2EFD"/>
    <w:rsid w:val="001A3B3D"/>
    <w:rsid w:val="001A42EA"/>
    <w:rsid w:val="001A475F"/>
    <w:rsid w:val="001A69DE"/>
    <w:rsid w:val="001B67DC"/>
    <w:rsid w:val="001D7BCF"/>
    <w:rsid w:val="001E67C6"/>
    <w:rsid w:val="00221218"/>
    <w:rsid w:val="002254A9"/>
    <w:rsid w:val="00233D97"/>
    <w:rsid w:val="00284F6F"/>
    <w:rsid w:val="002850E3"/>
    <w:rsid w:val="002A3E10"/>
    <w:rsid w:val="002D045E"/>
    <w:rsid w:val="002F39AC"/>
    <w:rsid w:val="00300CEE"/>
    <w:rsid w:val="00354FCF"/>
    <w:rsid w:val="00384CB8"/>
    <w:rsid w:val="00394918"/>
    <w:rsid w:val="003A19E2"/>
    <w:rsid w:val="003A7BB1"/>
    <w:rsid w:val="003E0CD2"/>
    <w:rsid w:val="00421EC6"/>
    <w:rsid w:val="004325FB"/>
    <w:rsid w:val="004432BA"/>
    <w:rsid w:val="0044407E"/>
    <w:rsid w:val="00486914"/>
    <w:rsid w:val="004D56CD"/>
    <w:rsid w:val="004D72B5"/>
    <w:rsid w:val="004E082F"/>
    <w:rsid w:val="005245FD"/>
    <w:rsid w:val="0052515C"/>
    <w:rsid w:val="00547E73"/>
    <w:rsid w:val="00551B7F"/>
    <w:rsid w:val="00562822"/>
    <w:rsid w:val="0056610F"/>
    <w:rsid w:val="00575BCA"/>
    <w:rsid w:val="005A3905"/>
    <w:rsid w:val="005B0344"/>
    <w:rsid w:val="005B520E"/>
    <w:rsid w:val="005B72BB"/>
    <w:rsid w:val="005E2800"/>
    <w:rsid w:val="0062463A"/>
    <w:rsid w:val="006347CF"/>
    <w:rsid w:val="00645D22"/>
    <w:rsid w:val="00651A08"/>
    <w:rsid w:val="00654204"/>
    <w:rsid w:val="00657640"/>
    <w:rsid w:val="006578C4"/>
    <w:rsid w:val="00670434"/>
    <w:rsid w:val="00684EA3"/>
    <w:rsid w:val="006B6B66"/>
    <w:rsid w:val="006F6D3D"/>
    <w:rsid w:val="00700187"/>
    <w:rsid w:val="00704134"/>
    <w:rsid w:val="00715BEA"/>
    <w:rsid w:val="00740EEA"/>
    <w:rsid w:val="00794804"/>
    <w:rsid w:val="007A029C"/>
    <w:rsid w:val="007A0B33"/>
    <w:rsid w:val="007A1061"/>
    <w:rsid w:val="007A41EE"/>
    <w:rsid w:val="007A5144"/>
    <w:rsid w:val="007B33F1"/>
    <w:rsid w:val="007C0308"/>
    <w:rsid w:val="007C2FF2"/>
    <w:rsid w:val="007D6232"/>
    <w:rsid w:val="007E632D"/>
    <w:rsid w:val="007F1F99"/>
    <w:rsid w:val="007F768F"/>
    <w:rsid w:val="0080791D"/>
    <w:rsid w:val="00856DFE"/>
    <w:rsid w:val="00873603"/>
    <w:rsid w:val="008A2C7D"/>
    <w:rsid w:val="008A60BF"/>
    <w:rsid w:val="008C4B23"/>
    <w:rsid w:val="008F3B6D"/>
    <w:rsid w:val="008F6E2C"/>
    <w:rsid w:val="00911435"/>
    <w:rsid w:val="00923495"/>
    <w:rsid w:val="009303D9"/>
    <w:rsid w:val="00933C64"/>
    <w:rsid w:val="00972203"/>
    <w:rsid w:val="00974213"/>
    <w:rsid w:val="009A19F9"/>
    <w:rsid w:val="009F6DE3"/>
    <w:rsid w:val="00A059B3"/>
    <w:rsid w:val="00A83751"/>
    <w:rsid w:val="00A87282"/>
    <w:rsid w:val="00AE3409"/>
    <w:rsid w:val="00AE71DA"/>
    <w:rsid w:val="00B11A60"/>
    <w:rsid w:val="00B22613"/>
    <w:rsid w:val="00B424CC"/>
    <w:rsid w:val="00B44EDC"/>
    <w:rsid w:val="00B55C86"/>
    <w:rsid w:val="00BA1025"/>
    <w:rsid w:val="00BC3420"/>
    <w:rsid w:val="00BE7D3C"/>
    <w:rsid w:val="00BF5FF6"/>
    <w:rsid w:val="00C0207F"/>
    <w:rsid w:val="00C056E8"/>
    <w:rsid w:val="00C16117"/>
    <w:rsid w:val="00C3075A"/>
    <w:rsid w:val="00C76FFC"/>
    <w:rsid w:val="00C919A4"/>
    <w:rsid w:val="00CA4392"/>
    <w:rsid w:val="00CB0336"/>
    <w:rsid w:val="00CC007E"/>
    <w:rsid w:val="00CC393F"/>
    <w:rsid w:val="00CD1E72"/>
    <w:rsid w:val="00CD6799"/>
    <w:rsid w:val="00CF5376"/>
    <w:rsid w:val="00D13749"/>
    <w:rsid w:val="00D2176E"/>
    <w:rsid w:val="00D37E7D"/>
    <w:rsid w:val="00D632BE"/>
    <w:rsid w:val="00D72D06"/>
    <w:rsid w:val="00D7522C"/>
    <w:rsid w:val="00D7536F"/>
    <w:rsid w:val="00D76668"/>
    <w:rsid w:val="00DE03B5"/>
    <w:rsid w:val="00E01FBF"/>
    <w:rsid w:val="00E02873"/>
    <w:rsid w:val="00E03ABD"/>
    <w:rsid w:val="00E61E12"/>
    <w:rsid w:val="00E75764"/>
    <w:rsid w:val="00E7596C"/>
    <w:rsid w:val="00E81841"/>
    <w:rsid w:val="00E878F2"/>
    <w:rsid w:val="00EC199E"/>
    <w:rsid w:val="00EC4CE6"/>
    <w:rsid w:val="00ED0149"/>
    <w:rsid w:val="00EF7DE3"/>
    <w:rsid w:val="00F03103"/>
    <w:rsid w:val="00F12284"/>
    <w:rsid w:val="00F142A4"/>
    <w:rsid w:val="00F24F1F"/>
    <w:rsid w:val="00F25A47"/>
    <w:rsid w:val="00F271DE"/>
    <w:rsid w:val="00F51EE4"/>
    <w:rsid w:val="00F627DA"/>
    <w:rsid w:val="00F62A9E"/>
    <w:rsid w:val="00F7288F"/>
    <w:rsid w:val="00F847A6"/>
    <w:rsid w:val="00F9441B"/>
    <w:rsid w:val="00F96569"/>
    <w:rsid w:val="00FA4C32"/>
    <w:rsid w:val="00FC2AA1"/>
    <w:rsid w:val="00FE437D"/>
    <w:rsid w:val="00FE7114"/>
    <w:rsid w:val="518DE2B4"/>
    <w:rsid w:val="65D14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CC2578FB-C92B-4F8F-8062-F8F9271D30D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spacing w:before="6pt" w:after="3pt"/>
      <w:jc w:val="start"/>
      <w:outlineLvl w:val="1"/>
    </w:pPr>
    <w:rPr>
      <w:i/>
      <w:iCs/>
      <w:noProof/>
    </w:rPr>
  </w:style>
  <w:style w:type="paragraph" w:styleId="Heading3">
    <w:name w:val="heading 3"/>
    <w:basedOn w:val="Normal"/>
    <w:next w:val="Normal"/>
    <w:qFormat/>
    <w:rsid w:val="00794804"/>
    <w:pPr>
      <w:spacing w:line="12pt" w:lineRule="exact"/>
      <w:jc w:val="both"/>
      <w:outlineLvl w:val="2"/>
    </w:pPr>
    <w:rPr>
      <w:i/>
      <w:iCs/>
      <w:noProof/>
    </w:rPr>
  </w:style>
  <w:style w:type="paragraph" w:styleId="Heading4">
    <w:name w:val="heading 4"/>
    <w:basedOn w:val="Normal"/>
    <w:next w:val="Normal"/>
    <w:qFormat/>
    <w:rsid w:val="00794804"/>
    <w:pPr>
      <w:tabs>
        <w:tab w:val="start" w:pos="36pt"/>
      </w:tabs>
      <w:spacing w:before="2pt" w:after="2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qFormat/>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2"/>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3"/>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4"/>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9"/>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5"/>
      </w:numPr>
      <w:spacing w:before="3pt" w:after="1.50pt"/>
      <w:ind w:start="2.90pt" w:hanging="1.45pt"/>
      <w:jc w:val="end"/>
    </w:pPr>
    <w:rPr>
      <w:sz w:val="12"/>
      <w:szCs w:val="12"/>
    </w:rPr>
  </w:style>
  <w:style w:type="paragraph" w:customStyle="1" w:styleId="tablehead">
    <w:name w:val="table head"/>
    <w:p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rsid w:val="00CB0336"/>
    <w:rPr>
      <w:sz w:val="24"/>
      <w:szCs w:val="24"/>
    </w:rPr>
  </w:style>
  <w:style w:type="paragraph" w:styleId="ListParagraph">
    <w:name w:val="List Paragraph"/>
    <w:basedOn w:val="Normal"/>
    <w:uiPriority w:val="34"/>
    <w:qFormat/>
    <w:rsid w:val="004E082F"/>
    <w:pPr>
      <w:ind w:start="36pt"/>
      <w:contextualSpacing/>
    </w:pPr>
  </w:style>
  <w:style w:type="character" w:styleId="Strong">
    <w:name w:val="Strong"/>
    <w:basedOn w:val="DefaultParagraphFont"/>
    <w:uiPriority w:val="22"/>
    <w:qFormat/>
    <w:rsid w:val="00EC4CE6"/>
    <w:rPr>
      <w:b/>
      <w:bCs/>
    </w:rPr>
  </w:style>
  <w:style w:type="table" w:styleId="TableGrid">
    <w:name w:val="Table Grid"/>
    <w:basedOn w:val="TableNormal"/>
    <w:uiPriority w:val="39"/>
    <w:rsid w:val="00CF5376"/>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1.png"/><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hyperlink" Target="https://doi.org/10.63962/CRZW4432"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22</TotalTime>
  <Pages>5</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Rovie Joie</cp:lastModifiedBy>
  <cp:revision>9</cp:revision>
  <cp:lastPrinted>2026-03-30T10:51:00Z</cp:lastPrinted>
  <dcterms:created xsi:type="dcterms:W3CDTF">2026-04-04T20:48:00Z</dcterms:created>
  <dcterms:modified xsi:type="dcterms:W3CDTF">2026-06-22T08:03:00Z</dcterms:modified>
</cp:coreProperties>
</file>